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9B44A7" w:rsidRDefault="009B44A7">
      <w:pPr>
        <w:rPr>
          <w:rFonts w:ascii="黑体" w:eastAsia="黑体" w:hAnsi="黑体" w:hint="eastAsia"/>
          <w:sz w:val="32"/>
          <w:szCs w:val="32"/>
        </w:rPr>
      </w:pPr>
    </w:p>
    <w:p w:rsidR="009B44A7" w:rsidRDefault="009B44A7">
      <w:pPr>
        <w:jc w:val="center"/>
        <w:rPr>
          <w:rFonts w:ascii="方正小标宋_GBK" w:eastAsia="方正小标宋_GBK" w:hAnsi="宋体" w:hint="eastAsia"/>
          <w:sz w:val="44"/>
          <w:szCs w:val="44"/>
        </w:rPr>
      </w:pPr>
    </w:p>
    <w:p w:rsidR="009B44A7"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中国人民解放军木垒县人民武装部</w:t>
      </w:r>
    </w:p>
    <w:p w:rsidR="009B44A7"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2023年度部门决算</w:t>
      </w:r>
    </w:p>
    <w:p w:rsidR="009B44A7"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公开说明</w:t>
      </w:r>
    </w:p>
    <w:p w:rsidR="009B44A7" w:rsidRDefault="00000000">
      <w:pPr>
        <w:rPr>
          <w:rFonts w:ascii="方正小标宋_GBK" w:eastAsia="方正小标宋_GBK" w:hAnsi="宋体" w:hint="eastAsia"/>
          <w:sz w:val="44"/>
          <w:szCs w:val="44"/>
        </w:rPr>
      </w:pPr>
      <w:r>
        <w:rPr>
          <w:rFonts w:ascii="方正小标宋_GBK" w:eastAsia="方正小标宋_GBK" w:hAnsi="宋体" w:hint="eastAsia"/>
          <w:sz w:val="44"/>
          <w:szCs w:val="44"/>
        </w:rPr>
        <w:br w:type="page"/>
      </w:r>
    </w:p>
    <w:p w:rsidR="009B44A7" w:rsidRDefault="00000000">
      <w:pPr>
        <w:jc w:val="center"/>
        <w:rPr>
          <w:rFonts w:ascii="仿宋_GB2312" w:eastAsia="仿宋_GB2312" w:hAnsi="仿宋_GB2312" w:cs="仿宋_GB2312" w:hint="eastAsia"/>
          <w:bCs/>
          <w:kern w:val="0"/>
          <w:sz w:val="32"/>
          <w:szCs w:val="32"/>
        </w:rPr>
      </w:pPr>
      <w:r>
        <w:rPr>
          <w:rFonts w:ascii="仿宋_GB2312" w:eastAsia="仿宋_GB2312" w:hAnsi="仿宋_GB2312" w:cs="仿宋_GB2312" w:hint="eastAsia"/>
          <w:b/>
          <w:kern w:val="0"/>
          <w:sz w:val="36"/>
          <w:szCs w:val="36"/>
        </w:rPr>
        <w:lastRenderedPageBreak/>
        <w:t>目  录</w:t>
      </w:r>
    </w:p>
    <w:p w:rsidR="009B44A7" w:rsidRDefault="00000000">
      <w:pPr>
        <w:pStyle w:val="TOC1"/>
        <w:tabs>
          <w:tab w:val="right" w:pos="8306"/>
        </w:tabs>
        <w:rPr>
          <w:rFonts w:ascii="仿宋_GB2312" w:eastAsia="仿宋_GB2312" w:hAnsi="仿宋_GB2312" w:cs="仿宋_GB2312" w:hint="eastAsia"/>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Pr>
            <w:rFonts w:ascii="仿宋_GB2312" w:eastAsia="仿宋_GB2312" w:hAnsi="仿宋_GB2312" w:cs="仿宋_GB2312" w:hint="eastAsia"/>
            <w:b/>
            <w:bCs/>
            <w:sz w:val="32"/>
            <w:szCs w:val="32"/>
          </w:rPr>
          <w:t>第一部分 单位概况</w:t>
        </w:r>
      </w:hyperlink>
    </w:p>
    <w:p w:rsidR="009B44A7" w:rsidRDefault="00000000">
      <w:pPr>
        <w:pStyle w:val="TOC2"/>
        <w:tabs>
          <w:tab w:val="right" w:pos="8306"/>
        </w:tabs>
        <w:ind w:leftChars="0" w:left="0"/>
        <w:rPr>
          <w:rFonts w:ascii="仿宋_GB2312" w:eastAsia="仿宋_GB2312" w:hAnsi="仿宋_GB2312" w:cs="仿宋_GB2312" w:hint="eastAsia"/>
          <w:sz w:val="32"/>
          <w:szCs w:val="32"/>
        </w:rPr>
      </w:pPr>
      <w:hyperlink w:anchor="_Toc30567" w:history="1">
        <w:r>
          <w:rPr>
            <w:rFonts w:ascii="仿宋_GB2312" w:eastAsia="仿宋_GB2312" w:hAnsi="仿宋_GB2312" w:cs="仿宋_GB2312" w:hint="eastAsia"/>
            <w:bCs/>
            <w:kern w:val="0"/>
            <w:sz w:val="32"/>
            <w:szCs w:val="32"/>
          </w:rPr>
          <w:t>一、主要职能</w:t>
        </w:r>
      </w:hyperlink>
    </w:p>
    <w:p w:rsidR="009B44A7" w:rsidRDefault="00000000">
      <w:pPr>
        <w:pStyle w:val="TOC2"/>
        <w:tabs>
          <w:tab w:val="right" w:pos="8306"/>
        </w:tabs>
        <w:ind w:leftChars="0" w:left="0"/>
        <w:rPr>
          <w:rFonts w:ascii="仿宋_GB2312" w:eastAsia="仿宋_GB2312" w:hAnsi="仿宋_GB2312" w:cs="仿宋_GB2312" w:hint="eastAsia"/>
          <w:sz w:val="32"/>
          <w:szCs w:val="32"/>
        </w:rPr>
      </w:pPr>
      <w:hyperlink w:anchor="_Toc2151" w:history="1">
        <w:r>
          <w:rPr>
            <w:rFonts w:ascii="仿宋_GB2312" w:eastAsia="仿宋_GB2312" w:hAnsi="仿宋_GB2312" w:cs="仿宋_GB2312" w:hint="eastAsia"/>
            <w:bCs/>
            <w:kern w:val="0"/>
            <w:sz w:val="32"/>
            <w:szCs w:val="32"/>
          </w:rPr>
          <w:t>二、机构设置及人员情况</w:t>
        </w:r>
      </w:hyperlink>
    </w:p>
    <w:p w:rsidR="009B44A7" w:rsidRDefault="00000000">
      <w:pPr>
        <w:pStyle w:val="TOC1"/>
        <w:tabs>
          <w:tab w:val="right" w:pos="8306"/>
        </w:tabs>
        <w:rPr>
          <w:rFonts w:ascii="仿宋_GB2312" w:eastAsia="仿宋_GB2312" w:hAnsi="仿宋_GB2312" w:cs="仿宋_GB2312" w:hint="eastAsia"/>
          <w:b/>
          <w:bCs/>
          <w:sz w:val="32"/>
          <w:szCs w:val="32"/>
        </w:rPr>
      </w:pPr>
      <w:hyperlink w:anchor="_Toc29374" w:history="1">
        <w:r>
          <w:rPr>
            <w:rFonts w:ascii="仿宋_GB2312" w:eastAsia="仿宋_GB2312" w:hAnsi="仿宋_GB2312" w:cs="仿宋_GB2312" w:hint="eastAsia"/>
            <w:b/>
            <w:bCs/>
            <w:sz w:val="32"/>
            <w:szCs w:val="32"/>
          </w:rPr>
          <w:t>第二部分 部门决算情况说明</w:t>
        </w:r>
      </w:hyperlink>
    </w:p>
    <w:p w:rsidR="009B44A7" w:rsidRDefault="00000000">
      <w:pPr>
        <w:pStyle w:val="TOC2"/>
        <w:tabs>
          <w:tab w:val="right" w:pos="8306"/>
        </w:tabs>
        <w:ind w:leftChars="0" w:left="0"/>
        <w:rPr>
          <w:rFonts w:ascii="仿宋_GB2312" w:eastAsia="仿宋_GB2312" w:hAnsi="仿宋_GB2312" w:cs="仿宋_GB2312" w:hint="eastAsia"/>
          <w:sz w:val="32"/>
          <w:szCs w:val="32"/>
        </w:rPr>
      </w:pPr>
      <w:hyperlink w:anchor="_Toc25314" w:history="1">
        <w:r>
          <w:rPr>
            <w:rFonts w:ascii="仿宋_GB2312" w:eastAsia="仿宋_GB2312" w:hAnsi="仿宋_GB2312" w:cs="仿宋_GB2312" w:hint="eastAsia"/>
            <w:bCs/>
            <w:kern w:val="0"/>
            <w:sz w:val="32"/>
            <w:szCs w:val="32"/>
          </w:rPr>
          <w:t>一、收入支出决算总体情况说明</w:t>
        </w:r>
      </w:hyperlink>
    </w:p>
    <w:p w:rsidR="009B44A7" w:rsidRDefault="00000000">
      <w:pPr>
        <w:pStyle w:val="TOC2"/>
        <w:tabs>
          <w:tab w:val="right" w:pos="8306"/>
        </w:tabs>
        <w:ind w:leftChars="0" w:left="0"/>
        <w:rPr>
          <w:rFonts w:ascii="仿宋_GB2312" w:eastAsia="仿宋_GB2312" w:hAnsi="仿宋_GB2312" w:cs="仿宋_GB2312" w:hint="eastAsia"/>
          <w:sz w:val="32"/>
          <w:szCs w:val="32"/>
        </w:rPr>
      </w:pPr>
      <w:hyperlink w:anchor="_Toc12142" w:history="1">
        <w:r>
          <w:rPr>
            <w:rFonts w:ascii="仿宋_GB2312" w:eastAsia="仿宋_GB2312" w:hAnsi="仿宋_GB2312" w:cs="仿宋_GB2312" w:hint="eastAsia"/>
            <w:bCs/>
            <w:kern w:val="0"/>
            <w:sz w:val="32"/>
            <w:szCs w:val="32"/>
          </w:rPr>
          <w:t>二、收入决算情况说明</w:t>
        </w:r>
      </w:hyperlink>
    </w:p>
    <w:p w:rsidR="009B44A7" w:rsidRDefault="00000000">
      <w:pPr>
        <w:pStyle w:val="TOC2"/>
        <w:tabs>
          <w:tab w:val="right" w:pos="8306"/>
        </w:tabs>
        <w:ind w:leftChars="0" w:left="0"/>
        <w:rPr>
          <w:rFonts w:ascii="仿宋_GB2312" w:eastAsia="仿宋_GB2312" w:hAnsi="仿宋_GB2312" w:cs="仿宋_GB2312" w:hint="eastAsia"/>
          <w:sz w:val="32"/>
          <w:szCs w:val="32"/>
        </w:rPr>
      </w:pPr>
      <w:hyperlink w:anchor="_Toc13201" w:history="1">
        <w:r>
          <w:rPr>
            <w:rFonts w:ascii="仿宋_GB2312" w:eastAsia="仿宋_GB2312" w:hAnsi="仿宋_GB2312" w:cs="仿宋_GB2312" w:hint="eastAsia"/>
            <w:bCs/>
            <w:kern w:val="0"/>
            <w:sz w:val="32"/>
            <w:szCs w:val="32"/>
          </w:rPr>
          <w:t>三、支出决算情况说明</w:t>
        </w:r>
      </w:hyperlink>
    </w:p>
    <w:p w:rsidR="009B44A7" w:rsidRDefault="00000000">
      <w:pPr>
        <w:pStyle w:val="TOC2"/>
        <w:tabs>
          <w:tab w:val="right" w:pos="8306"/>
        </w:tabs>
        <w:ind w:leftChars="0" w:left="0"/>
        <w:rPr>
          <w:rFonts w:ascii="仿宋_GB2312" w:eastAsia="仿宋_GB2312" w:hAnsi="仿宋_GB2312" w:cs="仿宋_GB2312" w:hint="eastAsia"/>
          <w:sz w:val="32"/>
          <w:szCs w:val="32"/>
        </w:rPr>
      </w:pPr>
      <w:hyperlink w:anchor="_Toc26564" w:history="1">
        <w:r>
          <w:rPr>
            <w:rFonts w:ascii="仿宋_GB2312" w:eastAsia="仿宋_GB2312" w:hAnsi="仿宋_GB2312" w:cs="仿宋_GB2312" w:hint="eastAsia"/>
            <w:bCs/>
            <w:kern w:val="0"/>
            <w:sz w:val="32"/>
            <w:szCs w:val="32"/>
          </w:rPr>
          <w:t>四、财政拨款收入支出决算总体情况说明</w:t>
        </w:r>
      </w:hyperlink>
    </w:p>
    <w:p w:rsidR="009B44A7" w:rsidRDefault="00000000">
      <w:pPr>
        <w:pStyle w:val="TOC2"/>
        <w:tabs>
          <w:tab w:val="right" w:pos="8306"/>
        </w:tabs>
        <w:ind w:leftChars="0" w:left="0"/>
        <w:rPr>
          <w:rFonts w:ascii="仿宋_GB2312" w:eastAsia="仿宋_GB2312" w:hAnsi="仿宋_GB2312" w:cs="仿宋_GB2312" w:hint="eastAsia"/>
          <w:sz w:val="32"/>
          <w:szCs w:val="32"/>
        </w:rPr>
      </w:pPr>
      <w:hyperlink w:anchor="_Toc20360" w:history="1">
        <w:r>
          <w:rPr>
            <w:rFonts w:ascii="仿宋_GB2312" w:eastAsia="仿宋_GB2312" w:hAnsi="仿宋_GB2312" w:cs="仿宋_GB2312" w:hint="eastAsia"/>
            <w:bCs/>
            <w:kern w:val="0"/>
            <w:sz w:val="32"/>
            <w:szCs w:val="32"/>
          </w:rPr>
          <w:t>五、一般公共预算财政拨款支出决算情况说明</w:t>
        </w:r>
      </w:hyperlink>
    </w:p>
    <w:p w:rsidR="009B44A7" w:rsidRDefault="00000000">
      <w:pPr>
        <w:pStyle w:val="TOC2"/>
        <w:tabs>
          <w:tab w:val="right" w:pos="8306"/>
        </w:tabs>
        <w:ind w:leftChars="0" w:left="0"/>
        <w:rPr>
          <w:rFonts w:ascii="仿宋_GB2312" w:eastAsia="仿宋_GB2312" w:hAnsi="仿宋_GB2312" w:cs="仿宋_GB2312" w:hint="eastAsia"/>
          <w:sz w:val="32"/>
          <w:szCs w:val="32"/>
        </w:rPr>
      </w:pPr>
      <w:hyperlink w:anchor="_Toc30870" w:history="1">
        <w:r>
          <w:rPr>
            <w:rFonts w:ascii="仿宋_GB2312" w:eastAsia="仿宋_GB2312" w:hAnsi="仿宋_GB2312" w:cs="仿宋_GB2312" w:hint="eastAsia"/>
            <w:bCs/>
            <w:kern w:val="0"/>
            <w:sz w:val="32"/>
            <w:szCs w:val="32"/>
          </w:rPr>
          <w:t>六、一般公共预算财政拨款基本支出决算情况说明</w:t>
        </w:r>
      </w:hyperlink>
    </w:p>
    <w:p w:rsidR="009B44A7" w:rsidRDefault="00000000">
      <w:pPr>
        <w:pStyle w:val="TOC2"/>
        <w:tabs>
          <w:tab w:val="right" w:pos="8306"/>
        </w:tabs>
        <w:ind w:leftChars="0" w:left="0"/>
        <w:rPr>
          <w:rFonts w:ascii="仿宋_GB2312" w:eastAsia="仿宋_GB2312" w:hAnsi="仿宋_GB2312" w:cs="仿宋_GB2312" w:hint="eastAsia"/>
          <w:sz w:val="32"/>
          <w:szCs w:val="32"/>
        </w:rPr>
      </w:pPr>
      <w:hyperlink w:anchor="_Toc21518" w:history="1">
        <w:r>
          <w:rPr>
            <w:rFonts w:ascii="仿宋_GB2312" w:eastAsia="仿宋_GB2312" w:hAnsi="仿宋_GB2312" w:cs="仿宋_GB2312" w:hint="eastAsia"/>
            <w:bCs/>
            <w:kern w:val="0"/>
            <w:sz w:val="32"/>
            <w:szCs w:val="32"/>
          </w:rPr>
          <w:t>七、财政拨款“三公”经费支出决算情况说明</w:t>
        </w:r>
      </w:hyperlink>
    </w:p>
    <w:p w:rsidR="009B44A7" w:rsidRDefault="00000000">
      <w:pPr>
        <w:pStyle w:val="TOC2"/>
        <w:tabs>
          <w:tab w:val="right" w:pos="8306"/>
        </w:tabs>
        <w:ind w:leftChars="0" w:left="0"/>
        <w:rPr>
          <w:rFonts w:ascii="仿宋_GB2312" w:eastAsia="仿宋_GB2312" w:hAnsi="仿宋_GB2312" w:cs="仿宋_GB2312" w:hint="eastAsia"/>
          <w:sz w:val="32"/>
          <w:szCs w:val="32"/>
        </w:rPr>
      </w:pPr>
      <w:hyperlink w:anchor="_Toc5810" w:history="1">
        <w:r>
          <w:rPr>
            <w:rFonts w:ascii="仿宋_GB2312" w:eastAsia="仿宋_GB2312" w:hAnsi="仿宋_GB2312" w:cs="仿宋_GB2312" w:hint="eastAsia"/>
            <w:bCs/>
            <w:kern w:val="0"/>
            <w:sz w:val="32"/>
            <w:szCs w:val="32"/>
          </w:rPr>
          <w:t>八、政府性基金预算财政拨款收入支出决算情况说明</w:t>
        </w:r>
      </w:hyperlink>
    </w:p>
    <w:p w:rsidR="009B44A7" w:rsidRDefault="00000000">
      <w:hyperlink w:anchor="_Toc5810" w:history="1">
        <w:r>
          <w:rPr>
            <w:rFonts w:ascii="仿宋_GB2312" w:eastAsia="仿宋_GB2312" w:hAnsi="仿宋_GB2312" w:cs="仿宋_GB2312" w:hint="eastAsia"/>
            <w:bCs/>
            <w:kern w:val="0"/>
            <w:sz w:val="32"/>
            <w:szCs w:val="32"/>
          </w:rPr>
          <w:t>九、国有资本经营预算财政拨款收入支出决算情况说明</w:t>
        </w:r>
      </w:hyperlink>
    </w:p>
    <w:p w:rsidR="009B44A7" w:rsidRDefault="00000000">
      <w:pPr>
        <w:pStyle w:val="TOC2"/>
        <w:tabs>
          <w:tab w:val="right" w:pos="8306"/>
        </w:tabs>
        <w:ind w:leftChars="0" w:left="0"/>
        <w:rPr>
          <w:rFonts w:ascii="仿宋_GB2312" w:eastAsia="仿宋_GB2312" w:hAnsi="仿宋_GB2312" w:cs="仿宋_GB2312" w:hint="eastAsia"/>
          <w:sz w:val="32"/>
          <w:szCs w:val="32"/>
        </w:rPr>
      </w:pPr>
      <w:hyperlink w:anchor="_Toc1235" w:history="1">
        <w:r>
          <w:rPr>
            <w:rFonts w:ascii="仿宋_GB2312" w:eastAsia="仿宋_GB2312" w:hAnsi="仿宋_GB2312" w:cs="仿宋_GB2312" w:hint="eastAsia"/>
            <w:sz w:val="32"/>
            <w:szCs w:val="32"/>
          </w:rPr>
          <w:t>十</w:t>
        </w:r>
        <w:r>
          <w:rPr>
            <w:rFonts w:ascii="仿宋_GB2312" w:eastAsia="仿宋_GB2312" w:hAnsi="仿宋_GB2312" w:cs="仿宋_GB2312" w:hint="eastAsia"/>
            <w:bCs/>
            <w:kern w:val="0"/>
            <w:sz w:val="32"/>
            <w:szCs w:val="32"/>
          </w:rPr>
          <w:t>、其他重要事项的情况说明</w:t>
        </w:r>
      </w:hyperlink>
    </w:p>
    <w:p w:rsidR="009B44A7" w:rsidRDefault="00000000">
      <w:pPr>
        <w:pStyle w:val="TOC3"/>
        <w:tabs>
          <w:tab w:val="right" w:pos="8306"/>
        </w:tabs>
        <w:ind w:leftChars="0" w:left="0"/>
        <w:rPr>
          <w:rFonts w:ascii="仿宋_GB2312" w:eastAsia="仿宋_GB2312" w:hAnsi="仿宋_GB2312" w:cs="仿宋_GB2312" w:hint="eastAsia"/>
          <w:sz w:val="32"/>
          <w:szCs w:val="32"/>
        </w:rPr>
      </w:pPr>
      <w:hyperlink w:anchor="_Toc14519" w:history="1">
        <w:r>
          <w:rPr>
            <w:rFonts w:ascii="仿宋_GB2312" w:eastAsia="仿宋_GB2312" w:hAnsi="仿宋_GB2312" w:cs="仿宋_GB2312" w:hint="eastAsia"/>
            <w:sz w:val="32"/>
            <w:szCs w:val="32"/>
          </w:rPr>
          <w:t>（一）机关运行经费支出情况</w:t>
        </w:r>
      </w:hyperlink>
    </w:p>
    <w:p w:rsidR="009B44A7" w:rsidRDefault="00000000">
      <w:pPr>
        <w:pStyle w:val="TOC3"/>
        <w:tabs>
          <w:tab w:val="right" w:pos="8306"/>
        </w:tabs>
        <w:ind w:leftChars="0" w:left="0"/>
        <w:rPr>
          <w:rFonts w:ascii="仿宋_GB2312" w:eastAsia="仿宋_GB2312" w:hAnsi="仿宋_GB2312" w:cs="仿宋_GB2312" w:hint="eastAsia"/>
          <w:sz w:val="32"/>
          <w:szCs w:val="32"/>
        </w:rPr>
      </w:pPr>
      <w:hyperlink w:anchor="_Toc227" w:history="1">
        <w:r>
          <w:rPr>
            <w:rFonts w:ascii="仿宋_GB2312" w:eastAsia="仿宋_GB2312" w:hAnsi="仿宋_GB2312" w:cs="仿宋_GB2312" w:hint="eastAsia"/>
            <w:sz w:val="32"/>
            <w:szCs w:val="32"/>
          </w:rPr>
          <w:t>（二）政府采购情况</w:t>
        </w:r>
      </w:hyperlink>
    </w:p>
    <w:p w:rsidR="009B44A7" w:rsidRDefault="00000000">
      <w:pPr>
        <w:pStyle w:val="TOC3"/>
        <w:tabs>
          <w:tab w:val="right" w:pos="8306"/>
        </w:tabs>
        <w:ind w:leftChars="0" w:left="0"/>
        <w:rPr>
          <w:rFonts w:ascii="仿宋_GB2312" w:eastAsia="仿宋_GB2312" w:hAnsi="仿宋_GB2312" w:cs="仿宋_GB2312" w:hint="eastAsia"/>
          <w:sz w:val="32"/>
          <w:szCs w:val="32"/>
        </w:rPr>
      </w:pPr>
      <w:hyperlink w:anchor="_Toc8391" w:history="1">
        <w:r>
          <w:rPr>
            <w:rFonts w:ascii="仿宋_GB2312" w:eastAsia="仿宋_GB2312" w:hAnsi="仿宋_GB2312" w:cs="仿宋_GB2312" w:hint="eastAsia"/>
            <w:sz w:val="32"/>
            <w:szCs w:val="32"/>
          </w:rPr>
          <w:t>（三）国有资产占用情况说明</w:t>
        </w:r>
      </w:hyperlink>
    </w:p>
    <w:p w:rsidR="009B44A7" w:rsidRDefault="00000000">
      <w:pPr>
        <w:pStyle w:val="TOC2"/>
        <w:tabs>
          <w:tab w:val="right" w:pos="8306"/>
        </w:tabs>
        <w:ind w:leftChars="0" w:left="0"/>
        <w:rPr>
          <w:rFonts w:ascii="仿宋_GB2312" w:eastAsia="仿宋_GB2312" w:hAnsi="仿宋_GB2312" w:cs="仿宋_GB2312" w:hint="eastAsia"/>
          <w:sz w:val="32"/>
          <w:szCs w:val="32"/>
        </w:rPr>
      </w:pPr>
      <w:hyperlink w:anchor="_Toc11283" w:history="1">
        <w:r>
          <w:rPr>
            <w:rFonts w:ascii="仿宋_GB2312" w:eastAsia="仿宋_GB2312" w:hAnsi="仿宋_GB2312" w:cs="仿宋_GB2312" w:hint="eastAsia"/>
            <w:bCs/>
            <w:kern w:val="0"/>
            <w:sz w:val="32"/>
            <w:szCs w:val="32"/>
          </w:rPr>
          <w:t>十一、预算绩效的情况说明</w:t>
        </w:r>
      </w:hyperlink>
    </w:p>
    <w:p w:rsidR="009B44A7" w:rsidRDefault="00000000">
      <w:pPr>
        <w:pStyle w:val="TOC2"/>
        <w:tabs>
          <w:tab w:val="right" w:pos="8306"/>
        </w:tabs>
        <w:ind w:leftChars="0" w:left="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十二、其他需说明的事项</w:t>
      </w:r>
    </w:p>
    <w:p w:rsidR="009B44A7" w:rsidRDefault="00000000">
      <w:pPr>
        <w:pStyle w:val="TOC1"/>
        <w:tabs>
          <w:tab w:val="right" w:pos="8306"/>
        </w:tabs>
        <w:rPr>
          <w:rFonts w:ascii="仿宋_GB2312" w:eastAsia="仿宋_GB2312" w:hAnsi="仿宋_GB2312" w:cs="仿宋_GB2312" w:hint="eastAsia"/>
          <w:b/>
          <w:bCs/>
          <w:sz w:val="32"/>
          <w:szCs w:val="32"/>
        </w:rPr>
      </w:pPr>
      <w:hyperlink w:anchor="_Toc3250" w:history="1">
        <w:r>
          <w:rPr>
            <w:rFonts w:ascii="仿宋_GB2312" w:eastAsia="仿宋_GB2312" w:hAnsi="仿宋_GB2312" w:cs="仿宋_GB2312" w:hint="eastAsia"/>
            <w:b/>
            <w:bCs/>
            <w:sz w:val="32"/>
            <w:szCs w:val="32"/>
          </w:rPr>
          <w:t>第三部分 专业名词解释</w:t>
        </w:r>
      </w:hyperlink>
    </w:p>
    <w:p w:rsidR="009B44A7" w:rsidRDefault="00000000">
      <w:pPr>
        <w:pStyle w:val="TOC1"/>
        <w:tabs>
          <w:tab w:val="right" w:pos="8306"/>
        </w:tabs>
        <w:rPr>
          <w:rFonts w:ascii="仿宋_GB2312" w:eastAsia="仿宋_GB2312" w:hAnsi="仿宋_GB2312" w:cs="仿宋_GB2312" w:hint="eastAsia"/>
          <w:b/>
          <w:bCs/>
          <w:sz w:val="32"/>
          <w:szCs w:val="32"/>
        </w:rPr>
      </w:pPr>
      <w:hyperlink w:anchor="_Toc22784" w:history="1">
        <w:r>
          <w:rPr>
            <w:rFonts w:ascii="仿宋_GB2312" w:eastAsia="仿宋_GB2312" w:hAnsi="仿宋_GB2312" w:cs="仿宋_GB2312" w:hint="eastAsia"/>
            <w:b/>
            <w:bCs/>
            <w:sz w:val="32"/>
            <w:szCs w:val="32"/>
          </w:rPr>
          <w:t>第四部分 部门决算报表（见附表）</w:t>
        </w:r>
      </w:hyperlink>
    </w:p>
    <w:p w:rsidR="009B44A7" w:rsidRDefault="00000000">
      <w:pPr>
        <w:pStyle w:val="TOC2"/>
        <w:tabs>
          <w:tab w:val="right" w:pos="8306"/>
        </w:tabs>
        <w:ind w:leftChars="0" w:left="0"/>
        <w:rPr>
          <w:rFonts w:ascii="仿宋_GB2312" w:eastAsia="仿宋_GB2312" w:hAnsi="仿宋_GB2312" w:cs="仿宋_GB2312" w:hint="eastAsia"/>
          <w:sz w:val="32"/>
          <w:szCs w:val="32"/>
        </w:rPr>
      </w:pPr>
      <w:hyperlink w:anchor="_Toc2183" w:history="1">
        <w:r>
          <w:rPr>
            <w:rFonts w:ascii="仿宋_GB2312" w:eastAsia="仿宋_GB2312" w:hAnsi="仿宋_GB2312" w:cs="仿宋_GB2312" w:hint="eastAsia"/>
            <w:bCs/>
            <w:kern w:val="0"/>
            <w:sz w:val="32"/>
            <w:szCs w:val="32"/>
          </w:rPr>
          <w:t>一、《收入支出决算总表》</w:t>
        </w:r>
      </w:hyperlink>
    </w:p>
    <w:p w:rsidR="009B44A7" w:rsidRDefault="00000000">
      <w:pPr>
        <w:pStyle w:val="TOC2"/>
        <w:tabs>
          <w:tab w:val="right" w:pos="8306"/>
        </w:tabs>
        <w:ind w:leftChars="0" w:left="0"/>
        <w:rPr>
          <w:rFonts w:ascii="仿宋_GB2312" w:eastAsia="仿宋_GB2312" w:hAnsi="仿宋_GB2312" w:cs="仿宋_GB2312" w:hint="eastAsia"/>
          <w:sz w:val="32"/>
          <w:szCs w:val="32"/>
        </w:rPr>
      </w:pPr>
      <w:hyperlink w:anchor="_Toc24532" w:history="1">
        <w:r>
          <w:rPr>
            <w:rFonts w:ascii="仿宋_GB2312" w:eastAsia="仿宋_GB2312" w:hAnsi="仿宋_GB2312" w:cs="仿宋_GB2312" w:hint="eastAsia"/>
            <w:bCs/>
            <w:kern w:val="0"/>
            <w:sz w:val="32"/>
            <w:szCs w:val="32"/>
          </w:rPr>
          <w:t>二、《收入决算表》</w:t>
        </w:r>
      </w:hyperlink>
    </w:p>
    <w:p w:rsidR="009B44A7" w:rsidRDefault="00000000">
      <w:pPr>
        <w:pStyle w:val="TOC2"/>
        <w:tabs>
          <w:tab w:val="right" w:pos="8306"/>
        </w:tabs>
        <w:ind w:leftChars="0" w:left="0"/>
        <w:rPr>
          <w:rFonts w:ascii="仿宋_GB2312" w:eastAsia="仿宋_GB2312" w:hAnsi="仿宋_GB2312" w:cs="仿宋_GB2312" w:hint="eastAsia"/>
          <w:sz w:val="32"/>
          <w:szCs w:val="32"/>
        </w:rPr>
      </w:pPr>
      <w:hyperlink w:anchor="_Toc32434" w:history="1">
        <w:r>
          <w:rPr>
            <w:rFonts w:ascii="仿宋_GB2312" w:eastAsia="仿宋_GB2312" w:hAnsi="仿宋_GB2312" w:cs="仿宋_GB2312" w:hint="eastAsia"/>
            <w:bCs/>
            <w:kern w:val="0"/>
            <w:sz w:val="32"/>
            <w:szCs w:val="32"/>
          </w:rPr>
          <w:t>三、《支出决算表》</w:t>
        </w:r>
      </w:hyperlink>
    </w:p>
    <w:p w:rsidR="009B44A7" w:rsidRDefault="00000000">
      <w:pPr>
        <w:pStyle w:val="TOC2"/>
        <w:tabs>
          <w:tab w:val="right" w:pos="8306"/>
        </w:tabs>
        <w:ind w:leftChars="0" w:left="0"/>
        <w:rPr>
          <w:rFonts w:ascii="仿宋_GB2312" w:eastAsia="仿宋_GB2312" w:hAnsi="仿宋_GB2312" w:cs="仿宋_GB2312" w:hint="eastAsia"/>
          <w:sz w:val="32"/>
          <w:szCs w:val="32"/>
        </w:rPr>
      </w:pPr>
      <w:hyperlink w:anchor="_Toc28786" w:history="1">
        <w:r>
          <w:rPr>
            <w:rFonts w:ascii="仿宋_GB2312" w:eastAsia="仿宋_GB2312" w:hAnsi="仿宋_GB2312" w:cs="仿宋_GB2312" w:hint="eastAsia"/>
            <w:bCs/>
            <w:kern w:val="0"/>
            <w:sz w:val="32"/>
            <w:szCs w:val="32"/>
          </w:rPr>
          <w:t>四、《财政拨款收入支出决算总表》</w:t>
        </w:r>
      </w:hyperlink>
    </w:p>
    <w:p w:rsidR="009B44A7" w:rsidRDefault="00000000">
      <w:pPr>
        <w:pStyle w:val="TOC2"/>
        <w:tabs>
          <w:tab w:val="right" w:pos="8306"/>
        </w:tabs>
        <w:ind w:leftChars="0" w:left="0"/>
        <w:rPr>
          <w:rFonts w:ascii="仿宋_GB2312" w:eastAsia="仿宋_GB2312" w:hAnsi="仿宋_GB2312" w:cs="仿宋_GB2312" w:hint="eastAsia"/>
          <w:sz w:val="32"/>
          <w:szCs w:val="32"/>
        </w:rPr>
      </w:pPr>
      <w:hyperlink w:anchor="_Toc14869" w:history="1">
        <w:r>
          <w:rPr>
            <w:rFonts w:ascii="仿宋_GB2312" w:eastAsia="仿宋_GB2312" w:hAnsi="仿宋_GB2312" w:cs="仿宋_GB2312" w:hint="eastAsia"/>
            <w:bCs/>
            <w:kern w:val="0"/>
            <w:sz w:val="32"/>
            <w:szCs w:val="32"/>
          </w:rPr>
          <w:t>五、《一般公共预算财政拨款支出决算表》</w:t>
        </w:r>
      </w:hyperlink>
    </w:p>
    <w:p w:rsidR="009B44A7" w:rsidRDefault="00000000">
      <w:pPr>
        <w:pStyle w:val="TOC2"/>
        <w:tabs>
          <w:tab w:val="right" w:pos="8306"/>
        </w:tabs>
        <w:ind w:leftChars="0" w:left="0"/>
        <w:rPr>
          <w:rFonts w:ascii="仿宋_GB2312" w:eastAsia="仿宋_GB2312" w:hAnsi="仿宋_GB2312" w:cs="仿宋_GB2312" w:hint="eastAsia"/>
          <w:sz w:val="32"/>
          <w:szCs w:val="32"/>
        </w:rPr>
      </w:pPr>
      <w:hyperlink w:anchor="_Toc8884" w:history="1">
        <w:r>
          <w:rPr>
            <w:rFonts w:ascii="仿宋_GB2312" w:eastAsia="仿宋_GB2312" w:hAnsi="仿宋_GB2312" w:cs="仿宋_GB2312" w:hint="eastAsia"/>
            <w:bCs/>
            <w:kern w:val="0"/>
            <w:sz w:val="32"/>
            <w:szCs w:val="32"/>
          </w:rPr>
          <w:t>六、《一般公共预算财政拨款基本支出决算表》</w:t>
        </w:r>
      </w:hyperlink>
    </w:p>
    <w:p w:rsidR="009B44A7" w:rsidRDefault="00000000">
      <w:pPr>
        <w:pStyle w:val="TOC2"/>
        <w:tabs>
          <w:tab w:val="right" w:pos="8306"/>
        </w:tabs>
        <w:ind w:leftChars="0" w:left="0"/>
        <w:rPr>
          <w:rFonts w:ascii="仿宋_GB2312" w:eastAsia="仿宋_GB2312" w:hAnsi="仿宋_GB2312" w:cs="仿宋_GB2312" w:hint="eastAsia"/>
          <w:sz w:val="32"/>
          <w:szCs w:val="32"/>
        </w:rPr>
      </w:pPr>
      <w:hyperlink w:anchor="_Toc29106" w:history="1">
        <w:r>
          <w:rPr>
            <w:rFonts w:ascii="仿宋_GB2312" w:eastAsia="仿宋_GB2312" w:hAnsi="仿宋_GB2312" w:cs="仿宋_GB2312" w:hint="eastAsia"/>
            <w:bCs/>
            <w:kern w:val="0"/>
            <w:sz w:val="32"/>
            <w:szCs w:val="32"/>
          </w:rPr>
          <w:t>七、《财政拨款“三公”经费支出决算表》</w:t>
        </w:r>
      </w:hyperlink>
    </w:p>
    <w:p w:rsidR="009B44A7" w:rsidRDefault="00000000">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Pr>
            <w:rFonts w:ascii="仿宋_GB2312" w:eastAsia="仿宋_GB2312" w:hAnsi="仿宋_GB2312" w:cs="仿宋_GB2312" w:hint="eastAsia"/>
            <w:bCs/>
            <w:kern w:val="0"/>
            <w:sz w:val="32"/>
            <w:szCs w:val="32"/>
          </w:rPr>
          <w:t>八、《政府性基金预算财政拨款收入支出决算表》</w:t>
        </w:r>
      </w:hyperlink>
    </w:p>
    <w:p w:rsidR="009B44A7" w:rsidRDefault="00000000">
      <w:pPr>
        <w:pStyle w:val="TOC2"/>
        <w:tabs>
          <w:tab w:val="right" w:pos="8306"/>
        </w:tabs>
        <w:ind w:leftChars="0" w:left="0"/>
        <w:rPr>
          <w:rFonts w:ascii="仿宋_GB2312" w:eastAsia="仿宋_GB2312" w:hAnsi="仿宋_GB2312" w:cs="仿宋_GB2312" w:hint="eastAsia"/>
          <w:bCs/>
          <w:kern w:val="0"/>
          <w:sz w:val="32"/>
          <w:szCs w:val="32"/>
        </w:rPr>
      </w:pPr>
      <w:r>
        <w:rPr>
          <w:rFonts w:ascii="仿宋_GB2312" w:eastAsia="仿宋_GB2312" w:hAnsi="仿宋_GB2312" w:cs="仿宋_GB2312" w:hint="eastAsia"/>
          <w:bCs/>
          <w:kern w:val="0"/>
          <w:sz w:val="32"/>
          <w:szCs w:val="32"/>
        </w:rPr>
        <w:t>九、《国有资本经营预算财政拨款收入支出决算表》</w:t>
      </w:r>
    </w:p>
    <w:p w:rsidR="009B44A7" w:rsidRDefault="00000000">
      <w:r>
        <w:rPr>
          <w:rFonts w:ascii="仿宋_GB2312" w:eastAsia="仿宋_GB2312" w:hAnsi="仿宋_GB2312" w:cs="仿宋_GB2312" w:hint="eastAsia"/>
          <w:sz w:val="32"/>
          <w:szCs w:val="32"/>
        </w:rPr>
        <w:fldChar w:fldCharType="end"/>
      </w:r>
    </w:p>
    <w:p w:rsidR="009B44A7" w:rsidRDefault="00000000">
      <w:pPr>
        <w:rPr>
          <w:rFonts w:ascii="仿宋_GB2312" w:eastAsia="仿宋_GB2312"/>
          <w:sz w:val="32"/>
          <w:szCs w:val="32"/>
        </w:rPr>
      </w:pPr>
      <w:r>
        <w:rPr>
          <w:rFonts w:ascii="仿宋_GB2312" w:eastAsia="仿宋_GB2312" w:hint="eastAsia"/>
          <w:sz w:val="32"/>
          <w:szCs w:val="32"/>
        </w:rPr>
        <w:br w:type="page"/>
      </w:r>
    </w:p>
    <w:p w:rsidR="009B44A7" w:rsidRDefault="00000000">
      <w:pPr>
        <w:jc w:val="center"/>
        <w:outlineLvl w:val="0"/>
        <w:rPr>
          <w:rFonts w:ascii="黑体" w:eastAsia="黑体" w:hAnsi="黑体" w:hint="eastAsia"/>
          <w:sz w:val="32"/>
          <w:szCs w:val="32"/>
        </w:rPr>
      </w:pPr>
      <w:bookmarkStart w:id="0" w:name="_Toc24028"/>
      <w:bookmarkStart w:id="1" w:name="_Toc32314"/>
      <w:r>
        <w:rPr>
          <w:rFonts w:ascii="黑体" w:eastAsia="黑体" w:hAnsi="黑体" w:hint="eastAsia"/>
          <w:sz w:val="32"/>
          <w:szCs w:val="32"/>
        </w:rPr>
        <w:lastRenderedPageBreak/>
        <w:t>第一部分 单位概况</w:t>
      </w:r>
      <w:bookmarkEnd w:id="0"/>
      <w:bookmarkEnd w:id="1"/>
    </w:p>
    <w:p w:rsidR="009B44A7" w:rsidRDefault="00000000">
      <w:pPr>
        <w:ind w:firstLineChars="200" w:firstLine="640"/>
        <w:outlineLvl w:val="1"/>
        <w:rPr>
          <w:rFonts w:ascii="黑体" w:eastAsia="黑体" w:hAnsi="黑体" w:cs="宋体" w:hint="eastAsia"/>
          <w:bCs/>
          <w:kern w:val="0"/>
          <w:sz w:val="32"/>
          <w:szCs w:val="32"/>
        </w:rPr>
      </w:pPr>
      <w:bookmarkStart w:id="2" w:name="_Toc30567"/>
      <w:bookmarkStart w:id="3" w:name="_Toc30738"/>
      <w:r>
        <w:rPr>
          <w:rFonts w:ascii="黑体" w:eastAsia="黑体" w:hAnsi="黑体" w:cs="宋体" w:hint="eastAsia"/>
          <w:bCs/>
          <w:kern w:val="0"/>
          <w:sz w:val="32"/>
          <w:szCs w:val="32"/>
        </w:rPr>
        <w:t>一、主要职能</w:t>
      </w:r>
      <w:bookmarkEnd w:id="2"/>
      <w:bookmarkEnd w:id="3"/>
    </w:p>
    <w:p w:rsidR="009B44A7" w:rsidRDefault="00000000">
      <w:pPr>
        <w:ind w:firstLineChars="200" w:firstLine="640"/>
        <w:jc w:val="left"/>
        <w:rPr>
          <w:rFonts w:ascii="仿宋_GB2312" w:eastAsia="仿宋_GB2312"/>
          <w:sz w:val="32"/>
          <w:szCs w:val="32"/>
        </w:rPr>
      </w:pPr>
      <w:r>
        <w:rPr>
          <w:rFonts w:ascii="仿宋_GB2312" w:eastAsia="仿宋_GB2312" w:hint="eastAsia"/>
          <w:sz w:val="32"/>
          <w:szCs w:val="32"/>
        </w:rPr>
        <w:t>负责本区域的民兵组织建设、政治教育，军事训练、武器装备管理；组织带领民兵完成战备执勤任务，配合公安部门维护社会治安；发动和组织民兵参加两个文明建设，开展以劳养武活动，完成急难险重任务；战时组织带领民兵参军参战，支援前线；负责本区域的征兵工作和预备役士兵、预备役军官登记统计工作；会同有关部门进行战争潜力调查，做好相关的动员准备工作；协同预备役部（分）</w:t>
      </w:r>
      <w:proofErr w:type="gramStart"/>
      <w:r>
        <w:rPr>
          <w:rFonts w:ascii="仿宋_GB2312" w:eastAsia="仿宋_GB2312" w:hint="eastAsia"/>
          <w:sz w:val="32"/>
          <w:szCs w:val="32"/>
        </w:rPr>
        <w:t>队落实参训</w:t>
      </w:r>
      <w:proofErr w:type="gramEnd"/>
      <w:r>
        <w:rPr>
          <w:rFonts w:ascii="仿宋_GB2312" w:eastAsia="仿宋_GB2312" w:hint="eastAsia"/>
          <w:sz w:val="32"/>
          <w:szCs w:val="32"/>
        </w:rPr>
        <w:t>人员，做好兵员管理、动员集结等工作；协助有关部门开展国防教育，做好退伍军人的安置和烈军属的优抚工作；协助军队做好本区域的军事设施保护工作；完成地方党委、人民政府和上级军事机关交给的其他工作任务。</w:t>
      </w:r>
    </w:p>
    <w:p w:rsidR="009B44A7" w:rsidRDefault="00000000">
      <w:pPr>
        <w:ind w:firstLineChars="200" w:firstLine="640"/>
        <w:outlineLvl w:val="1"/>
        <w:rPr>
          <w:rFonts w:ascii="黑体" w:eastAsia="黑体" w:hAnsi="黑体" w:cs="宋体" w:hint="eastAsia"/>
          <w:bCs/>
          <w:kern w:val="0"/>
          <w:sz w:val="32"/>
          <w:szCs w:val="32"/>
        </w:rPr>
      </w:pPr>
      <w:bookmarkStart w:id="4" w:name="_Toc31238"/>
      <w:bookmarkStart w:id="5" w:name="_Toc2151"/>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rsidR="009B44A7" w:rsidRDefault="00000000">
      <w:pPr>
        <w:ind w:firstLineChars="200" w:firstLine="640"/>
        <w:jc w:val="left"/>
        <w:rPr>
          <w:rFonts w:ascii="仿宋_GB2312" w:eastAsia="仿宋_GB2312" w:hAnsi="仿宋_GB2312" w:cs="仿宋_GB2312" w:hint="eastAsia"/>
          <w:b/>
          <w:sz w:val="32"/>
          <w:szCs w:val="32"/>
        </w:rPr>
      </w:pPr>
      <w:r>
        <w:rPr>
          <w:rFonts w:ascii="仿宋_GB2312" w:eastAsia="仿宋_GB2312" w:hint="eastAsia"/>
          <w:sz w:val="32"/>
          <w:szCs w:val="32"/>
        </w:rPr>
        <w:t>中国人民解放军木垒县人民武装部2023年度，实有人数</w:t>
      </w:r>
      <w:r>
        <w:rPr>
          <w:rFonts w:ascii="仿宋_GB2312" w:eastAsia="仿宋_GB2312" w:hint="eastAsia"/>
          <w:sz w:val="32"/>
          <w:szCs w:val="32"/>
          <w:lang w:val="zh-CN"/>
        </w:rPr>
        <w:t>9</w:t>
      </w:r>
      <w:r>
        <w:rPr>
          <w:rFonts w:ascii="仿宋_GB2312" w:eastAsia="仿宋_GB2312" w:hint="eastAsia"/>
          <w:sz w:val="32"/>
          <w:szCs w:val="32"/>
        </w:rPr>
        <w:t>人，其中：在职人员</w:t>
      </w:r>
      <w:r>
        <w:rPr>
          <w:rFonts w:ascii="仿宋_GB2312" w:eastAsia="仿宋_GB2312" w:hint="eastAsia"/>
          <w:sz w:val="32"/>
          <w:szCs w:val="32"/>
          <w:lang w:val="zh-CN"/>
        </w:rPr>
        <w:t>7</w:t>
      </w:r>
      <w:r>
        <w:rPr>
          <w:rFonts w:ascii="仿宋_GB2312" w:eastAsia="仿宋_GB2312" w:hint="eastAsia"/>
          <w:sz w:val="32"/>
          <w:szCs w:val="32"/>
        </w:rPr>
        <w:t>人，离休人员</w:t>
      </w:r>
      <w:r>
        <w:rPr>
          <w:rFonts w:ascii="仿宋_GB2312" w:eastAsia="仿宋_GB2312" w:hint="eastAsia"/>
          <w:sz w:val="32"/>
          <w:szCs w:val="32"/>
          <w:lang w:val="zh-CN"/>
        </w:rPr>
        <w:t>0</w:t>
      </w:r>
      <w:r>
        <w:rPr>
          <w:rFonts w:ascii="仿宋_GB2312" w:eastAsia="仿宋_GB2312" w:hint="eastAsia"/>
          <w:sz w:val="32"/>
          <w:szCs w:val="32"/>
        </w:rPr>
        <w:t>人，退休人员</w:t>
      </w:r>
      <w:r>
        <w:rPr>
          <w:rFonts w:ascii="仿宋_GB2312" w:eastAsia="仿宋_GB2312" w:hint="eastAsia"/>
          <w:sz w:val="32"/>
          <w:szCs w:val="32"/>
          <w:lang w:val="zh-CN"/>
        </w:rPr>
        <w:t>2</w:t>
      </w:r>
      <w:r>
        <w:rPr>
          <w:rFonts w:ascii="仿宋_GB2312" w:eastAsia="仿宋_GB2312" w:hint="eastAsia"/>
          <w:sz w:val="32"/>
          <w:szCs w:val="32"/>
        </w:rPr>
        <w:t>人。</w:t>
      </w:r>
    </w:p>
    <w:p w:rsidR="009B44A7" w:rsidRDefault="00000000">
      <w:pPr>
        <w:ind w:firstLineChars="200" w:firstLine="640"/>
        <w:rPr>
          <w:rFonts w:ascii="仿宋_GB2312" w:eastAsia="仿宋_GB2312" w:hAnsi="宋体" w:cs="宋体" w:hint="eastAsia"/>
          <w:kern w:val="0"/>
          <w:sz w:val="32"/>
          <w:szCs w:val="32"/>
        </w:rPr>
        <w:sectPr w:rsidR="009B44A7">
          <w:footerReference w:type="default" r:id="rId8"/>
          <w:pgSz w:w="11906" w:h="16838"/>
          <w:pgMar w:top="1440" w:right="1800" w:bottom="1440" w:left="1800" w:header="851" w:footer="992" w:gutter="0"/>
          <w:cols w:space="720"/>
          <w:docGrid w:type="lines" w:linePitch="312"/>
        </w:sectPr>
      </w:pPr>
      <w:r>
        <w:rPr>
          <w:rFonts w:ascii="仿宋_GB2312" w:eastAsia="仿宋_GB2312" w:hint="eastAsia"/>
          <w:sz w:val="32"/>
          <w:szCs w:val="32"/>
        </w:rPr>
        <w:t>单位无下属预算单位，下设5个科室，分别是：部长，政委，保障科，政工科，军事科</w:t>
      </w:r>
      <w:r>
        <w:rPr>
          <w:rFonts w:ascii="仿宋_GB2312" w:eastAsia="仿宋_GB2312" w:hAnsi="宋体" w:cs="宋体" w:hint="eastAsia"/>
          <w:kern w:val="0"/>
          <w:sz w:val="32"/>
          <w:szCs w:val="32"/>
        </w:rPr>
        <w:t>。</w:t>
      </w:r>
    </w:p>
    <w:p w:rsidR="009B44A7" w:rsidRDefault="00000000">
      <w:pPr>
        <w:jc w:val="center"/>
        <w:outlineLvl w:val="0"/>
        <w:rPr>
          <w:rFonts w:ascii="黑体" w:eastAsia="黑体" w:hAnsi="黑体" w:hint="eastAsia"/>
          <w:sz w:val="32"/>
          <w:szCs w:val="32"/>
        </w:rPr>
      </w:pPr>
      <w:bookmarkStart w:id="6" w:name="_Toc29374"/>
      <w:bookmarkStart w:id="7" w:name="_Toc3092"/>
      <w:r>
        <w:rPr>
          <w:rFonts w:ascii="黑体" w:eastAsia="黑体" w:hAnsi="黑体" w:hint="eastAsia"/>
          <w:sz w:val="32"/>
          <w:szCs w:val="32"/>
        </w:rPr>
        <w:lastRenderedPageBreak/>
        <w:t>第二部分 部门决算情况说明</w:t>
      </w:r>
      <w:bookmarkEnd w:id="6"/>
      <w:bookmarkEnd w:id="7"/>
    </w:p>
    <w:p w:rsidR="009B44A7" w:rsidRDefault="00000000">
      <w:pPr>
        <w:ind w:firstLineChars="200" w:firstLine="640"/>
        <w:outlineLvl w:val="1"/>
        <w:rPr>
          <w:rFonts w:ascii="黑体" w:eastAsia="黑体" w:hAnsi="黑体" w:cs="宋体" w:hint="eastAsia"/>
          <w:bCs/>
          <w:kern w:val="0"/>
          <w:sz w:val="32"/>
          <w:szCs w:val="32"/>
        </w:rPr>
      </w:pPr>
      <w:bookmarkStart w:id="8" w:name="_Toc12566"/>
      <w:bookmarkStart w:id="9" w:name="_Toc25314"/>
      <w:r>
        <w:rPr>
          <w:rFonts w:ascii="黑体" w:eastAsia="黑体" w:hAnsi="黑体" w:cs="宋体" w:hint="eastAsia"/>
          <w:bCs/>
          <w:kern w:val="0"/>
          <w:sz w:val="32"/>
          <w:szCs w:val="32"/>
        </w:rPr>
        <w:t>一、收入支出决算总体情况说明</w:t>
      </w:r>
      <w:bookmarkEnd w:id="8"/>
      <w:bookmarkEnd w:id="9"/>
    </w:p>
    <w:p w:rsidR="009B44A7"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2023年度收入总计205.42万元，其中：本年收入合计205.42万元，使用非财政拨款结余0.00万元，年初结转和结余0.00万元。</w:t>
      </w:r>
    </w:p>
    <w:p w:rsidR="009B44A7"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2023年度支出总计205.42万元，其中：本年支出合计205.42万元，结余分配0.00万元，年末结转和结余0.00万元。</w:t>
      </w:r>
    </w:p>
    <w:p w:rsidR="009B44A7" w:rsidRDefault="00000000">
      <w:pPr>
        <w:ind w:firstLineChars="200" w:firstLine="640"/>
        <w:jc w:val="left"/>
        <w:rPr>
          <w:rFonts w:ascii="仿宋_GB2312" w:eastAsia="仿宋_GB2312"/>
          <w:sz w:val="32"/>
          <w:szCs w:val="32"/>
        </w:rPr>
      </w:pPr>
      <w:r>
        <w:rPr>
          <w:rFonts w:ascii="仿宋_GB2312" w:eastAsia="仿宋_GB2312" w:hint="eastAsia"/>
          <w:sz w:val="32"/>
          <w:szCs w:val="32"/>
        </w:rPr>
        <w:t>收入支出总体与上年相比，</w:t>
      </w:r>
      <w:r>
        <w:rPr>
          <w:rFonts w:ascii="仿宋_GB2312" w:eastAsia="仿宋_GB2312" w:hint="eastAsia"/>
          <w:sz w:val="32"/>
          <w:szCs w:val="32"/>
          <w:lang w:val="zh-CN"/>
        </w:rPr>
        <w:t>增加25.45万元</w:t>
      </w:r>
      <w:r>
        <w:rPr>
          <w:rFonts w:ascii="仿宋_GB2312" w:eastAsia="仿宋_GB2312" w:hint="eastAsia"/>
          <w:sz w:val="32"/>
          <w:szCs w:val="32"/>
        </w:rPr>
        <w:t>，增长14.14%，主要原因是：单位本年武装部军装采购费增加。</w:t>
      </w:r>
    </w:p>
    <w:p w:rsidR="009B44A7" w:rsidRDefault="00000000">
      <w:pPr>
        <w:ind w:firstLineChars="200" w:firstLine="640"/>
        <w:jc w:val="left"/>
        <w:outlineLvl w:val="1"/>
        <w:rPr>
          <w:rFonts w:ascii="黑体" w:eastAsia="黑体" w:hAnsi="黑体" w:cs="宋体" w:hint="eastAsia"/>
          <w:bCs/>
          <w:kern w:val="0"/>
          <w:sz w:val="32"/>
          <w:szCs w:val="32"/>
        </w:rPr>
      </w:pPr>
      <w:bookmarkStart w:id="10" w:name="_Toc12142"/>
      <w:bookmarkStart w:id="11" w:name="_Toc1979"/>
      <w:r>
        <w:rPr>
          <w:rFonts w:ascii="黑体" w:eastAsia="黑体" w:hAnsi="黑体" w:cs="宋体" w:hint="eastAsia"/>
          <w:bCs/>
          <w:kern w:val="0"/>
          <w:sz w:val="32"/>
          <w:szCs w:val="32"/>
        </w:rPr>
        <w:t>二、收入决算情况说明</w:t>
      </w:r>
      <w:bookmarkEnd w:id="10"/>
      <w:bookmarkEnd w:id="11"/>
    </w:p>
    <w:p w:rsidR="009B44A7" w:rsidRDefault="00000000">
      <w:pPr>
        <w:ind w:firstLineChars="200" w:firstLine="640"/>
        <w:jc w:val="left"/>
        <w:rPr>
          <w:rFonts w:ascii="仿宋_GB2312" w:eastAsia="仿宋_GB2312"/>
          <w:sz w:val="32"/>
          <w:szCs w:val="32"/>
        </w:rPr>
      </w:pPr>
      <w:r>
        <w:rPr>
          <w:rFonts w:ascii="仿宋_GB2312" w:eastAsia="仿宋_GB2312" w:hint="eastAsia"/>
          <w:sz w:val="32"/>
          <w:szCs w:val="32"/>
        </w:rPr>
        <w:t>本年收入205.42万元，其中：财政拨款收入</w:t>
      </w:r>
      <w:r>
        <w:rPr>
          <w:rFonts w:ascii="仿宋_GB2312" w:eastAsia="仿宋_GB2312" w:hint="eastAsia"/>
          <w:sz w:val="32"/>
          <w:szCs w:val="32"/>
          <w:lang w:val="zh-CN"/>
        </w:rPr>
        <w:t>205.42</w:t>
      </w:r>
      <w:r>
        <w:rPr>
          <w:rFonts w:ascii="仿宋_GB2312" w:eastAsia="仿宋_GB2312" w:hint="eastAsia"/>
          <w:sz w:val="32"/>
          <w:szCs w:val="32"/>
        </w:rPr>
        <w:t>万元，占</w:t>
      </w:r>
      <w:r>
        <w:rPr>
          <w:rFonts w:ascii="仿宋_GB2312" w:eastAsia="仿宋_GB2312" w:hint="eastAsia"/>
          <w:sz w:val="32"/>
          <w:szCs w:val="32"/>
          <w:lang w:val="zh-CN"/>
        </w:rPr>
        <w:t>100.00</w:t>
      </w:r>
      <w:r>
        <w:rPr>
          <w:rFonts w:ascii="仿宋_GB2312" w:eastAsia="仿宋_GB2312" w:hint="eastAsia"/>
          <w:sz w:val="32"/>
          <w:szCs w:val="32"/>
        </w:rPr>
        <w:t>%；上级补助收入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%；事业收入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%；经营收入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%；附属单位上缴收入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%；其他收入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w:t>
      </w:r>
    </w:p>
    <w:p w:rsidR="009B44A7" w:rsidRDefault="00000000">
      <w:pPr>
        <w:ind w:firstLineChars="200" w:firstLine="640"/>
        <w:jc w:val="left"/>
        <w:outlineLvl w:val="1"/>
        <w:rPr>
          <w:rFonts w:ascii="黑体" w:eastAsia="黑体" w:hAnsi="黑体" w:cs="宋体" w:hint="eastAsia"/>
          <w:bCs/>
          <w:kern w:val="0"/>
          <w:sz w:val="32"/>
          <w:szCs w:val="32"/>
        </w:rPr>
      </w:pPr>
      <w:bookmarkStart w:id="12" w:name="_Toc13201"/>
      <w:bookmarkStart w:id="13" w:name="_Toc27961"/>
      <w:r>
        <w:rPr>
          <w:rFonts w:ascii="黑体" w:eastAsia="黑体" w:hAnsi="黑体" w:cs="宋体" w:hint="eastAsia"/>
          <w:bCs/>
          <w:kern w:val="0"/>
          <w:sz w:val="32"/>
          <w:szCs w:val="32"/>
        </w:rPr>
        <w:t>三、支出决算情况说明</w:t>
      </w:r>
      <w:bookmarkEnd w:id="12"/>
      <w:bookmarkEnd w:id="13"/>
    </w:p>
    <w:p w:rsidR="009B44A7"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本年支出205.42万元，其中：基本支出108.41万元，占52.78%；项目支出97.0</w:t>
      </w:r>
      <w:r>
        <w:rPr>
          <w:rFonts w:ascii="仿宋_GB2312" w:eastAsia="仿宋_GB2312" w:hint="eastAsia"/>
          <w:sz w:val="32"/>
          <w:szCs w:val="32"/>
        </w:rPr>
        <w:t>1</w:t>
      </w:r>
      <w:r>
        <w:rPr>
          <w:rFonts w:ascii="仿宋_GB2312" w:eastAsia="仿宋_GB2312" w:hint="eastAsia"/>
          <w:sz w:val="32"/>
          <w:szCs w:val="32"/>
          <w:lang w:val="zh-CN"/>
        </w:rPr>
        <w:t>万元，占47.22%；上缴上级支出0.00万元，占0.00%；经营支出0.00万元，占0.00%；对附属单位补助支出0.00万元，占0.00%。</w:t>
      </w:r>
    </w:p>
    <w:p w:rsidR="009B44A7" w:rsidRDefault="00000000">
      <w:pPr>
        <w:ind w:firstLineChars="200" w:firstLine="640"/>
        <w:jc w:val="left"/>
        <w:outlineLvl w:val="1"/>
        <w:rPr>
          <w:rFonts w:ascii="黑体" w:eastAsia="黑体" w:hAnsi="黑体" w:cs="宋体" w:hint="eastAsia"/>
          <w:bCs/>
          <w:kern w:val="0"/>
          <w:sz w:val="32"/>
          <w:szCs w:val="32"/>
        </w:rPr>
      </w:pPr>
      <w:bookmarkStart w:id="14" w:name="_Toc26564"/>
      <w:bookmarkStart w:id="15" w:name="_Toc4393"/>
      <w:r>
        <w:rPr>
          <w:rFonts w:ascii="黑体" w:eastAsia="黑体" w:hAnsi="黑体" w:cs="宋体" w:hint="eastAsia"/>
          <w:bCs/>
          <w:kern w:val="0"/>
          <w:sz w:val="32"/>
          <w:szCs w:val="32"/>
        </w:rPr>
        <w:t>四、财政拨款收入支出决算总体情况说明</w:t>
      </w:r>
      <w:bookmarkEnd w:id="14"/>
      <w:bookmarkEnd w:id="15"/>
    </w:p>
    <w:p w:rsidR="009B44A7"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lastRenderedPageBreak/>
        <w:t>2023年度财政拨款收入</w:t>
      </w:r>
      <w:r>
        <w:rPr>
          <w:rFonts w:ascii="仿宋_GB2312" w:eastAsia="仿宋_GB2312" w:hint="eastAsia"/>
          <w:sz w:val="32"/>
          <w:szCs w:val="32"/>
        </w:rPr>
        <w:t>总计</w:t>
      </w:r>
      <w:r>
        <w:rPr>
          <w:rFonts w:ascii="仿宋_GB2312" w:eastAsia="仿宋_GB2312" w:hint="eastAsia"/>
          <w:sz w:val="32"/>
          <w:szCs w:val="32"/>
          <w:lang w:val="zh-CN"/>
        </w:rPr>
        <w:t>205.42万元，</w:t>
      </w:r>
      <w:r>
        <w:rPr>
          <w:rFonts w:ascii="仿宋_GB2312" w:eastAsia="仿宋_GB2312" w:hint="eastAsia"/>
          <w:sz w:val="32"/>
          <w:szCs w:val="32"/>
        </w:rPr>
        <w:t>其中：年初财政拨款结转和结余</w:t>
      </w:r>
      <w:r>
        <w:rPr>
          <w:rFonts w:ascii="仿宋_GB2312" w:eastAsia="仿宋_GB2312" w:hint="eastAsia"/>
          <w:sz w:val="32"/>
          <w:szCs w:val="32"/>
          <w:lang w:val="zh-CN"/>
        </w:rPr>
        <w:t>0.00万元，</w:t>
      </w:r>
      <w:r>
        <w:rPr>
          <w:rFonts w:ascii="仿宋_GB2312" w:eastAsia="仿宋_GB2312" w:hint="eastAsia"/>
          <w:sz w:val="32"/>
          <w:szCs w:val="32"/>
        </w:rPr>
        <w:t>本年财政拨款收入</w:t>
      </w:r>
      <w:r>
        <w:rPr>
          <w:rFonts w:ascii="仿宋_GB2312" w:eastAsia="仿宋_GB2312" w:hint="eastAsia"/>
          <w:sz w:val="32"/>
          <w:szCs w:val="32"/>
          <w:lang w:val="zh-CN"/>
        </w:rPr>
        <w:t>205.42万元。财政拨款支出</w:t>
      </w:r>
      <w:r>
        <w:rPr>
          <w:rFonts w:ascii="仿宋_GB2312" w:eastAsia="仿宋_GB2312" w:hint="eastAsia"/>
          <w:sz w:val="32"/>
          <w:szCs w:val="32"/>
        </w:rPr>
        <w:t>总计</w:t>
      </w:r>
      <w:r>
        <w:rPr>
          <w:rFonts w:ascii="仿宋_GB2312" w:eastAsia="仿宋_GB2312" w:hint="eastAsia"/>
          <w:sz w:val="32"/>
          <w:szCs w:val="32"/>
          <w:lang w:val="zh-CN"/>
        </w:rPr>
        <w:t>205.42万元，</w:t>
      </w:r>
      <w:r>
        <w:rPr>
          <w:rFonts w:ascii="仿宋_GB2312" w:eastAsia="仿宋_GB2312" w:hint="eastAsia"/>
          <w:sz w:val="32"/>
          <w:szCs w:val="32"/>
        </w:rPr>
        <w:t>其中：年末财政拨款结转和结余</w:t>
      </w:r>
      <w:r>
        <w:rPr>
          <w:rFonts w:ascii="仿宋_GB2312" w:eastAsia="仿宋_GB2312" w:hint="eastAsia"/>
          <w:sz w:val="32"/>
          <w:szCs w:val="32"/>
          <w:lang w:val="zh-CN"/>
        </w:rPr>
        <w:t>0.00万元，</w:t>
      </w:r>
      <w:r>
        <w:rPr>
          <w:rFonts w:ascii="仿宋_GB2312" w:eastAsia="仿宋_GB2312" w:hint="eastAsia"/>
          <w:sz w:val="32"/>
          <w:szCs w:val="32"/>
        </w:rPr>
        <w:t>本年财政拨款支出</w:t>
      </w:r>
      <w:r>
        <w:rPr>
          <w:rFonts w:ascii="仿宋_GB2312" w:eastAsia="仿宋_GB2312" w:hint="eastAsia"/>
          <w:sz w:val="32"/>
          <w:szCs w:val="32"/>
          <w:lang w:val="zh-CN"/>
        </w:rPr>
        <w:t>205.42万元。</w:t>
      </w:r>
    </w:p>
    <w:p w:rsidR="009B44A7" w:rsidRDefault="00000000">
      <w:pPr>
        <w:ind w:firstLineChars="200" w:firstLine="640"/>
        <w:jc w:val="left"/>
        <w:rPr>
          <w:rFonts w:ascii="仿宋_GB2312" w:eastAsia="仿宋_GB2312"/>
          <w:sz w:val="32"/>
          <w:szCs w:val="32"/>
        </w:rPr>
      </w:pPr>
      <w:r>
        <w:rPr>
          <w:rFonts w:ascii="仿宋_GB2312" w:eastAsia="仿宋_GB2312" w:hint="eastAsia"/>
          <w:sz w:val="32"/>
          <w:szCs w:val="32"/>
          <w:lang w:val="zh-CN"/>
        </w:rPr>
        <w:t>财政拨款收入支出总体与上年相比</w:t>
      </w:r>
      <w:r>
        <w:rPr>
          <w:rFonts w:ascii="仿宋_GB2312" w:eastAsia="仿宋_GB2312" w:hint="eastAsia"/>
          <w:sz w:val="32"/>
          <w:szCs w:val="32"/>
        </w:rPr>
        <w:t>,</w:t>
      </w:r>
      <w:r>
        <w:rPr>
          <w:rFonts w:ascii="仿宋_GB2312" w:eastAsia="仿宋_GB2312" w:hint="eastAsia"/>
          <w:sz w:val="32"/>
          <w:szCs w:val="32"/>
          <w:lang w:val="zh-CN"/>
        </w:rPr>
        <w:t>增加25.45万元，</w:t>
      </w:r>
      <w:r>
        <w:rPr>
          <w:rFonts w:ascii="仿宋_GB2312" w:eastAsia="仿宋_GB2312" w:hint="eastAsia"/>
          <w:sz w:val="32"/>
          <w:szCs w:val="32"/>
        </w:rPr>
        <w:t>增长14.14%,</w:t>
      </w:r>
      <w:r>
        <w:rPr>
          <w:rFonts w:ascii="仿宋_GB2312" w:eastAsia="仿宋_GB2312" w:hint="eastAsia"/>
          <w:sz w:val="32"/>
          <w:szCs w:val="32"/>
          <w:lang w:val="zh-CN"/>
        </w:rPr>
        <w:t>主要原因是：单位本年人员工资调整，相应工资、津贴补贴、奖金增加。与年初预算相比，年初预算数114.39万元，决算数205.42万元，预决算差异率79.57%，主要原因是：</w:t>
      </w:r>
      <w:r w:rsidR="003A7ADF">
        <w:rPr>
          <w:rFonts w:ascii="仿宋_GB2312" w:eastAsia="仿宋_GB2312" w:hint="eastAsia"/>
          <w:sz w:val="32"/>
          <w:szCs w:val="32"/>
          <w:lang w:val="zh-CN"/>
        </w:rPr>
        <w:t>年中</w:t>
      </w:r>
      <w:r>
        <w:rPr>
          <w:rFonts w:ascii="仿宋_GB2312" w:eastAsia="仿宋_GB2312" w:hint="eastAsia"/>
          <w:sz w:val="32"/>
          <w:szCs w:val="32"/>
          <w:lang w:val="zh-CN"/>
        </w:rPr>
        <w:t>新增武装部演习、军装采购、营房设施维修等项目资金。</w:t>
      </w:r>
    </w:p>
    <w:p w:rsidR="009B44A7" w:rsidRDefault="00000000">
      <w:pPr>
        <w:ind w:firstLineChars="200" w:firstLine="640"/>
        <w:jc w:val="left"/>
        <w:outlineLvl w:val="1"/>
        <w:rPr>
          <w:rFonts w:ascii="黑体" w:eastAsia="黑体" w:hAnsi="黑体" w:cs="宋体" w:hint="eastAsia"/>
          <w:bCs/>
          <w:kern w:val="0"/>
          <w:sz w:val="32"/>
          <w:szCs w:val="32"/>
        </w:rPr>
      </w:pPr>
      <w:bookmarkStart w:id="16" w:name="_Toc13833"/>
      <w:bookmarkStart w:id="17" w:name="_Toc20360"/>
      <w:r>
        <w:rPr>
          <w:rFonts w:ascii="黑体" w:eastAsia="黑体" w:hAnsi="黑体" w:cs="宋体" w:hint="eastAsia"/>
          <w:bCs/>
          <w:kern w:val="0"/>
          <w:sz w:val="32"/>
          <w:szCs w:val="32"/>
        </w:rPr>
        <w:t>五、一般公共预算财政拨款支出决算情况说明</w:t>
      </w:r>
      <w:bookmarkEnd w:id="16"/>
      <w:bookmarkEnd w:id="17"/>
    </w:p>
    <w:p w:rsidR="009B44A7"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（一）一般公共预算财政拨款支出决算总体情况</w:t>
      </w:r>
    </w:p>
    <w:p w:rsidR="009B44A7" w:rsidRDefault="00000000">
      <w:pPr>
        <w:ind w:firstLineChars="200" w:firstLine="640"/>
        <w:jc w:val="left"/>
        <w:rPr>
          <w:rFonts w:ascii="仿宋_GB2312" w:eastAsia="仿宋_GB2312"/>
          <w:sz w:val="32"/>
          <w:szCs w:val="32"/>
        </w:rPr>
      </w:pPr>
      <w:r>
        <w:rPr>
          <w:rFonts w:ascii="仿宋_GB2312" w:eastAsia="仿宋_GB2312" w:hint="eastAsia"/>
          <w:sz w:val="32"/>
          <w:szCs w:val="32"/>
          <w:lang w:val="zh-CN"/>
        </w:rPr>
        <w:t>2023年度一般公共预算财政拨款支出205.42万元，占本年支出合计的100.00%。与上年相比，增加25.45万元，</w:t>
      </w:r>
      <w:r>
        <w:rPr>
          <w:rFonts w:ascii="仿宋_GB2312" w:eastAsia="仿宋_GB2312" w:hint="eastAsia"/>
          <w:sz w:val="32"/>
          <w:szCs w:val="32"/>
        </w:rPr>
        <w:t>增长14.14%,</w:t>
      </w:r>
      <w:r>
        <w:rPr>
          <w:rFonts w:ascii="仿宋_GB2312" w:eastAsia="仿宋_GB2312" w:hint="eastAsia"/>
          <w:sz w:val="32"/>
          <w:szCs w:val="32"/>
          <w:lang w:val="zh-CN"/>
        </w:rPr>
        <w:t>主要原因是：</w:t>
      </w:r>
      <w:r>
        <w:rPr>
          <w:rFonts w:ascii="仿宋_GB2312" w:eastAsia="仿宋_GB2312" w:hint="eastAsia"/>
          <w:sz w:val="32"/>
          <w:szCs w:val="32"/>
        </w:rPr>
        <w:t>单位本年人员工资调整，相应工资、津贴补贴、奖金增加</w:t>
      </w:r>
      <w:r>
        <w:rPr>
          <w:rFonts w:ascii="仿宋_GB2312" w:eastAsia="仿宋_GB2312" w:hint="eastAsia"/>
          <w:sz w:val="32"/>
          <w:szCs w:val="32"/>
          <w:lang w:val="zh-CN"/>
        </w:rPr>
        <w:t>。与年初预算相比，年初预算数114.39万元，决算数205.42万元，预决算差异率79.57%，主要原因是：</w:t>
      </w:r>
      <w:r w:rsidR="003A7ADF">
        <w:rPr>
          <w:rFonts w:ascii="仿宋_GB2312" w:eastAsia="仿宋_GB2312" w:hint="eastAsia"/>
          <w:sz w:val="32"/>
          <w:szCs w:val="32"/>
          <w:lang w:val="zh-CN"/>
        </w:rPr>
        <w:t>年中</w:t>
      </w:r>
      <w:r>
        <w:rPr>
          <w:rFonts w:ascii="仿宋_GB2312" w:eastAsia="仿宋_GB2312" w:hint="eastAsia"/>
          <w:sz w:val="32"/>
          <w:szCs w:val="32"/>
          <w:lang w:val="zh-CN"/>
        </w:rPr>
        <w:t>新增武装部演习、军装采购、营房设施维修等项目资金。</w:t>
      </w:r>
    </w:p>
    <w:p w:rsidR="009B44A7" w:rsidRDefault="00000000">
      <w:pPr>
        <w:numPr>
          <w:ilvl w:val="0"/>
          <w:numId w:val="1"/>
        </w:num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一般公共预算财政拨款支出决算结构情况</w:t>
      </w:r>
    </w:p>
    <w:p w:rsidR="009B44A7" w:rsidRDefault="00000000">
      <w:pPr>
        <w:ind w:firstLineChars="200" w:firstLine="640"/>
        <w:jc w:val="left"/>
        <w:rPr>
          <w:rFonts w:ascii="仿宋_GB2312" w:eastAsia="仿宋_GB2312"/>
          <w:sz w:val="32"/>
          <w:szCs w:val="32"/>
          <w:lang w:val="zh-CN"/>
        </w:rPr>
      </w:pPr>
      <w:r>
        <w:rPr>
          <w:rFonts w:ascii="仿宋_GB2312" w:eastAsia="仿宋_GB2312"/>
          <w:sz w:val="32"/>
          <w:szCs w:val="32"/>
          <w:lang w:val="zh-CN"/>
        </w:rPr>
        <w:t>1.一般公共服务支出（类）</w:t>
      </w:r>
      <w:r>
        <w:rPr>
          <w:rFonts w:ascii="仿宋_GB2312" w:eastAsia="仿宋_GB2312" w:hint="eastAsia"/>
          <w:sz w:val="32"/>
          <w:szCs w:val="32"/>
          <w:lang w:val="zh-CN"/>
        </w:rPr>
        <w:t>90.16</w:t>
      </w:r>
      <w:r>
        <w:rPr>
          <w:rFonts w:ascii="仿宋_GB2312" w:eastAsia="仿宋_GB2312"/>
          <w:sz w:val="32"/>
          <w:szCs w:val="32"/>
          <w:lang w:val="zh-CN"/>
        </w:rPr>
        <w:t>万元，占</w:t>
      </w:r>
      <w:r>
        <w:rPr>
          <w:rFonts w:ascii="仿宋_GB2312" w:eastAsia="仿宋_GB2312" w:hint="eastAsia"/>
          <w:sz w:val="32"/>
          <w:szCs w:val="32"/>
          <w:lang w:val="zh-CN"/>
        </w:rPr>
        <w:t>43.89</w:t>
      </w:r>
      <w:r>
        <w:rPr>
          <w:rFonts w:ascii="仿宋_GB2312" w:eastAsia="仿宋_GB2312"/>
          <w:sz w:val="32"/>
          <w:szCs w:val="32"/>
          <w:lang w:val="zh-CN"/>
        </w:rPr>
        <w:t>%；</w:t>
      </w:r>
    </w:p>
    <w:p w:rsidR="009B44A7"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rPr>
        <w:t>2</w:t>
      </w:r>
      <w:r>
        <w:rPr>
          <w:rFonts w:ascii="仿宋_GB2312" w:eastAsia="仿宋_GB2312"/>
          <w:sz w:val="32"/>
          <w:szCs w:val="32"/>
          <w:lang w:val="zh-CN"/>
        </w:rPr>
        <w:t>.国防支出（类）</w:t>
      </w:r>
      <w:r>
        <w:rPr>
          <w:rFonts w:ascii="仿宋_GB2312" w:eastAsia="仿宋_GB2312" w:hint="eastAsia"/>
          <w:sz w:val="32"/>
          <w:szCs w:val="32"/>
          <w:lang w:val="zh-CN"/>
        </w:rPr>
        <w:t>97.00</w:t>
      </w:r>
      <w:r>
        <w:rPr>
          <w:rFonts w:ascii="仿宋_GB2312" w:eastAsia="仿宋_GB2312"/>
          <w:sz w:val="32"/>
          <w:szCs w:val="32"/>
          <w:lang w:val="zh-CN"/>
        </w:rPr>
        <w:t>万元，占</w:t>
      </w:r>
      <w:r>
        <w:rPr>
          <w:rFonts w:ascii="仿宋_GB2312" w:eastAsia="仿宋_GB2312" w:hint="eastAsia"/>
          <w:sz w:val="32"/>
          <w:szCs w:val="32"/>
          <w:lang w:val="zh-CN"/>
        </w:rPr>
        <w:t>47.22</w:t>
      </w:r>
      <w:r>
        <w:rPr>
          <w:rFonts w:ascii="仿宋_GB2312" w:eastAsia="仿宋_GB2312"/>
          <w:sz w:val="32"/>
          <w:szCs w:val="32"/>
          <w:lang w:val="zh-CN"/>
        </w:rPr>
        <w:t>%；</w:t>
      </w:r>
    </w:p>
    <w:p w:rsidR="009B44A7"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rPr>
        <w:lastRenderedPageBreak/>
        <w:t>3</w:t>
      </w:r>
      <w:r>
        <w:rPr>
          <w:rFonts w:ascii="仿宋_GB2312" w:eastAsia="仿宋_GB2312"/>
          <w:sz w:val="32"/>
          <w:szCs w:val="32"/>
          <w:lang w:val="zh-CN"/>
        </w:rPr>
        <w:t>.社会保障和就业支出（类）</w:t>
      </w:r>
      <w:r>
        <w:rPr>
          <w:rFonts w:ascii="仿宋_GB2312" w:eastAsia="仿宋_GB2312" w:hint="eastAsia"/>
          <w:sz w:val="32"/>
          <w:szCs w:val="32"/>
          <w:lang w:val="zh-CN"/>
        </w:rPr>
        <w:t>10.21</w:t>
      </w:r>
      <w:r>
        <w:rPr>
          <w:rFonts w:ascii="仿宋_GB2312" w:eastAsia="仿宋_GB2312"/>
          <w:sz w:val="32"/>
          <w:szCs w:val="32"/>
          <w:lang w:val="zh-CN"/>
        </w:rPr>
        <w:t>万元，占</w:t>
      </w:r>
      <w:r>
        <w:rPr>
          <w:rFonts w:ascii="仿宋_GB2312" w:eastAsia="仿宋_GB2312" w:hint="eastAsia"/>
          <w:sz w:val="32"/>
          <w:szCs w:val="32"/>
          <w:lang w:val="zh-CN"/>
        </w:rPr>
        <w:t>4.97</w:t>
      </w:r>
      <w:r>
        <w:rPr>
          <w:rFonts w:ascii="仿宋_GB2312" w:eastAsia="仿宋_GB2312"/>
          <w:sz w:val="32"/>
          <w:szCs w:val="32"/>
          <w:lang w:val="zh-CN"/>
        </w:rPr>
        <w:t>%；</w:t>
      </w:r>
    </w:p>
    <w:p w:rsidR="009B44A7"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rPr>
        <w:t>4</w:t>
      </w:r>
      <w:r>
        <w:rPr>
          <w:rFonts w:ascii="仿宋_GB2312" w:eastAsia="仿宋_GB2312"/>
          <w:sz w:val="32"/>
          <w:szCs w:val="32"/>
          <w:lang w:val="zh-CN"/>
        </w:rPr>
        <w:t>.住房保障支出（类）</w:t>
      </w:r>
      <w:r>
        <w:rPr>
          <w:rFonts w:ascii="仿宋_GB2312" w:eastAsia="仿宋_GB2312" w:hint="eastAsia"/>
          <w:sz w:val="32"/>
          <w:szCs w:val="32"/>
          <w:lang w:val="zh-CN"/>
        </w:rPr>
        <w:t>8.05</w:t>
      </w:r>
      <w:r>
        <w:rPr>
          <w:rFonts w:ascii="仿宋_GB2312" w:eastAsia="仿宋_GB2312"/>
          <w:sz w:val="32"/>
          <w:szCs w:val="32"/>
          <w:lang w:val="zh-CN"/>
        </w:rPr>
        <w:t>万元，占</w:t>
      </w:r>
      <w:r>
        <w:rPr>
          <w:rFonts w:ascii="仿宋_GB2312" w:eastAsia="仿宋_GB2312" w:hint="eastAsia"/>
          <w:sz w:val="32"/>
          <w:szCs w:val="32"/>
          <w:lang w:val="zh-CN"/>
        </w:rPr>
        <w:t>3.92</w:t>
      </w:r>
      <w:r>
        <w:rPr>
          <w:rFonts w:ascii="仿宋_GB2312" w:eastAsia="仿宋_GB2312"/>
          <w:sz w:val="32"/>
          <w:szCs w:val="32"/>
          <w:lang w:val="zh-CN"/>
        </w:rPr>
        <w:t>%</w:t>
      </w:r>
      <w:r>
        <w:rPr>
          <w:rFonts w:ascii="仿宋_GB2312" w:eastAsia="仿宋_GB2312" w:hint="eastAsia"/>
          <w:sz w:val="32"/>
          <w:szCs w:val="32"/>
          <w:lang w:val="zh-CN"/>
        </w:rPr>
        <w:t>。</w:t>
      </w:r>
    </w:p>
    <w:p w:rsidR="009B44A7"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（三）一般公共预算财政拨款支出决算具体情况</w:t>
      </w:r>
    </w:p>
    <w:p w:rsidR="009B44A7"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rPr>
        <w:t>1.住房保障支出（类）住房改革支出（款）住房公积金（项）:支出决算数为8.05万元，比上年决算减少0.24万元，下降2.90%，主要原因是：本年单位住房公积金基数下调</w:t>
      </w:r>
      <w:r>
        <w:rPr>
          <w:rFonts w:ascii="仿宋_GB2312" w:eastAsia="仿宋_GB2312" w:hint="eastAsia"/>
          <w:sz w:val="32"/>
          <w:szCs w:val="32"/>
          <w:lang w:val="zh-CN"/>
        </w:rPr>
        <w:t>。</w:t>
      </w:r>
    </w:p>
    <w:p w:rsidR="009B44A7"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rPr>
        <w:t>2.国防支出（类）国防动员（款）民兵（项）:支出决算数为9.61万元，比上年决算减少50.36万元，下降83.98%，主要原因是：单位本年</w:t>
      </w:r>
      <w:r>
        <w:rPr>
          <w:rFonts w:ascii="仿宋_GB2312" w:eastAsia="仿宋_GB2312" w:hint="eastAsia"/>
          <w:sz w:val="32"/>
          <w:szCs w:val="32"/>
          <w:lang w:val="zh-CN"/>
        </w:rPr>
        <w:t>民兵集训经费</w:t>
      </w:r>
      <w:r>
        <w:rPr>
          <w:rFonts w:ascii="仿宋_GB2312" w:eastAsia="仿宋_GB2312" w:hint="eastAsia"/>
          <w:sz w:val="32"/>
          <w:szCs w:val="32"/>
        </w:rPr>
        <w:t>较上年减少</w:t>
      </w:r>
      <w:r>
        <w:rPr>
          <w:rFonts w:ascii="仿宋_GB2312" w:eastAsia="仿宋_GB2312" w:hint="eastAsia"/>
          <w:sz w:val="32"/>
          <w:szCs w:val="32"/>
          <w:lang w:val="zh-CN"/>
        </w:rPr>
        <w:t>。</w:t>
      </w:r>
    </w:p>
    <w:p w:rsidR="009B44A7" w:rsidRDefault="00000000">
      <w:pPr>
        <w:ind w:firstLineChars="200" w:firstLine="640"/>
        <w:jc w:val="left"/>
        <w:rPr>
          <w:rFonts w:ascii="仿宋_GB2312" w:eastAsia="仿宋_GB2312"/>
          <w:sz w:val="32"/>
          <w:szCs w:val="32"/>
        </w:rPr>
      </w:pPr>
      <w:r>
        <w:rPr>
          <w:rFonts w:ascii="仿宋_GB2312" w:eastAsia="仿宋_GB2312" w:hint="eastAsia"/>
          <w:sz w:val="32"/>
          <w:szCs w:val="32"/>
        </w:rPr>
        <w:t>3.一般公共服务支出（类）政府办公厅（室）及相关机构事务（款）事业运行（项）:支出决算数为90.16万元，比上年决算增加90.16万元，增长100%，主要原因是：上年度该经费在主款核算，未单独设立款项，本年度根据预算细化要求明细列支。</w:t>
      </w:r>
    </w:p>
    <w:p w:rsidR="009B44A7"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rPr>
        <w:t>4.国防支出（类）其他国防支出（款）其他国防支出（项）:支出决算数为87.40万元，比上年决算增加87.40万元，增长100%，主要原因是：</w:t>
      </w:r>
      <w:r>
        <w:rPr>
          <w:rFonts w:ascii="仿宋_GB2312" w:eastAsia="仿宋_GB2312" w:hint="eastAsia"/>
          <w:sz w:val="32"/>
          <w:szCs w:val="32"/>
          <w:lang w:val="zh-CN"/>
        </w:rPr>
        <w:t>单位本年新增武装部演习、军装采购、营房设施维修等项目资金。</w:t>
      </w:r>
    </w:p>
    <w:p w:rsidR="009B44A7"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rPr>
        <w:t>5.社会保障和就业支出（类）行政事业单位养老支出（款）机关事业单位基本养老保险缴费支出（项）:支出决算数为10.21万元，比上年决算减少0.00万元，下降0.01%，</w:t>
      </w:r>
      <w:r>
        <w:rPr>
          <w:rFonts w:ascii="仿宋_GB2312" w:eastAsia="仿宋_GB2312" w:hint="eastAsia"/>
          <w:sz w:val="32"/>
          <w:szCs w:val="32"/>
        </w:rPr>
        <w:lastRenderedPageBreak/>
        <w:t>主要原因是：单位本年养老保险基数下调</w:t>
      </w:r>
      <w:r>
        <w:rPr>
          <w:rFonts w:ascii="仿宋_GB2312" w:eastAsia="仿宋_GB2312" w:hint="eastAsia"/>
          <w:sz w:val="32"/>
          <w:szCs w:val="32"/>
          <w:lang w:val="zh-CN"/>
        </w:rPr>
        <w:t>。</w:t>
      </w:r>
    </w:p>
    <w:p w:rsidR="009B44A7"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rPr>
        <w:t>6.一般公共服务支出（类）政府办公厅（室）及相关机构事务（款）其他政府办公厅（室）及相关机构事务支出（项）:支出决算数为0.00万元，比上年决算减少14.90万元，下降100%，主要原因是：</w:t>
      </w:r>
      <w:r>
        <w:rPr>
          <w:rFonts w:ascii="仿宋_GB2312" w:eastAsia="仿宋_GB2312" w:hint="eastAsia"/>
          <w:sz w:val="32"/>
          <w:szCs w:val="32"/>
          <w:lang w:val="zh-CN"/>
        </w:rPr>
        <w:t>单位本年无此项支出。</w:t>
      </w:r>
    </w:p>
    <w:p w:rsidR="009B44A7"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rPr>
        <w:t>7.一般公共服务支出（类）党委办公厅（室）及相关机构事务（款）事业运行（项）:支出决算数为0.00万元，比上年决算减少86.36万元，下降100%，主要原因是：</w:t>
      </w:r>
      <w:r>
        <w:rPr>
          <w:rFonts w:ascii="仿宋_GB2312" w:eastAsia="仿宋_GB2312" w:hint="eastAsia"/>
          <w:sz w:val="32"/>
          <w:szCs w:val="32"/>
          <w:lang w:val="zh-CN"/>
        </w:rPr>
        <w:t>单位本年无此项支出。</w:t>
      </w:r>
    </w:p>
    <w:p w:rsidR="009B44A7"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rPr>
        <w:t>8.社会保障和就业支出（类）行政事业单位养老支出（款）事业单位离退休（项）:支出决算数为0.00万元，比上年决算减少0.24万元，下降100%，主要原因是：单位本年无此项支出</w:t>
      </w:r>
      <w:r>
        <w:rPr>
          <w:rFonts w:ascii="仿宋_GB2312" w:eastAsia="仿宋_GB2312" w:hint="eastAsia"/>
          <w:sz w:val="32"/>
          <w:szCs w:val="32"/>
          <w:lang w:val="zh-CN"/>
        </w:rPr>
        <w:t>。</w:t>
      </w:r>
    </w:p>
    <w:p w:rsidR="009B44A7"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六、一般公共预算财政拨款基本支出决算情况说明</w:t>
      </w:r>
    </w:p>
    <w:p w:rsidR="009B44A7"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基本支出108.41万元，其中：人员经费105.68万元，包括：基本工资、津贴补贴、奖金、机关事业单位基本养老保险缴费、职工基本医疗保险缴费、其他社会保障缴费、住房公积金、退休费、其他对个人和家庭的补助。</w:t>
      </w:r>
    </w:p>
    <w:p w:rsidR="009B44A7" w:rsidRDefault="00000000">
      <w:pPr>
        <w:ind w:firstLineChars="200" w:firstLine="640"/>
        <w:jc w:val="left"/>
        <w:rPr>
          <w:rFonts w:ascii="仿宋_GB2312" w:eastAsia="仿宋_GB2312"/>
          <w:sz w:val="32"/>
          <w:szCs w:val="32"/>
        </w:rPr>
      </w:pPr>
      <w:r>
        <w:rPr>
          <w:rFonts w:ascii="仿宋_GB2312" w:eastAsia="仿宋_GB2312" w:hint="eastAsia"/>
          <w:sz w:val="32"/>
          <w:szCs w:val="32"/>
        </w:rPr>
        <w:t>公用经费2.73万元，包括：办公费、电费、维修（护）费、工会经费。</w:t>
      </w:r>
    </w:p>
    <w:p w:rsidR="009B44A7"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七、财政拨款“三公”经费支出决算情况说明</w:t>
      </w:r>
    </w:p>
    <w:p w:rsidR="009B44A7"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lastRenderedPageBreak/>
        <w:t>2023年度</w:t>
      </w:r>
      <w:r>
        <w:rPr>
          <w:rFonts w:ascii="仿宋_GB2312" w:eastAsia="仿宋_GB2312" w:hint="eastAsia"/>
          <w:sz w:val="32"/>
          <w:szCs w:val="32"/>
        </w:rPr>
        <w:t>财政拨款</w:t>
      </w:r>
      <w:r>
        <w:rPr>
          <w:rFonts w:ascii="仿宋_GB2312" w:eastAsia="仿宋_GB2312" w:hint="eastAsia"/>
          <w:sz w:val="32"/>
          <w:szCs w:val="32"/>
          <w:lang w:val="zh-CN"/>
        </w:rPr>
        <w:t>“三公”经费支出0.00万元，</w:t>
      </w:r>
      <w:r>
        <w:rPr>
          <w:rFonts w:ascii="仿宋_GB2312" w:eastAsia="仿宋_GB2312" w:hint="eastAsia"/>
          <w:sz w:val="32"/>
          <w:szCs w:val="32"/>
        </w:rPr>
        <w:t>比上年</w:t>
      </w:r>
      <w:r>
        <w:rPr>
          <w:rFonts w:ascii="仿宋_GB2312" w:eastAsia="仿宋_GB2312" w:hint="eastAsia"/>
          <w:sz w:val="32"/>
          <w:szCs w:val="32"/>
          <w:lang w:val="zh-CN"/>
        </w:rPr>
        <w:t>增加0.00万元，</w:t>
      </w:r>
      <w:r>
        <w:rPr>
          <w:rFonts w:ascii="仿宋_GB2312" w:eastAsia="仿宋_GB2312" w:hint="eastAsia"/>
          <w:sz w:val="32"/>
          <w:szCs w:val="32"/>
        </w:rPr>
        <w:t>增长0.00%,</w:t>
      </w:r>
      <w:r>
        <w:rPr>
          <w:rFonts w:ascii="仿宋_GB2312" w:eastAsia="仿宋_GB2312" w:hint="eastAsia"/>
          <w:sz w:val="32"/>
          <w:szCs w:val="32"/>
          <w:lang w:val="zh-CN"/>
        </w:rPr>
        <w:t>主要原因是：单位本年无此项支出。其中：因公出国（境）费支出0.00万元，占0.00%，比上年增加0.00万元，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主要原因是：单位本年无此项支出；公务用车购置及运行维护费支出0.00万元，占0.00%，比上年增加0.00万元，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主要原因是：单位本年无此项支出；公务接待费支出0.00万元，占0.00%，比上年增加0.00万元，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主要原因是：单位本年无此项支出。</w:t>
      </w:r>
    </w:p>
    <w:p w:rsidR="009B44A7"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具体情况如下：</w:t>
      </w:r>
    </w:p>
    <w:p w:rsidR="009B44A7"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因公出国（境）费支出0.00万元，开支内容包括单位本年无此项支出。单位全年安排的因公出国（境）团组0个，因公出国（境）0人次。</w:t>
      </w:r>
    </w:p>
    <w:p w:rsidR="009B44A7" w:rsidRDefault="00000000">
      <w:pPr>
        <w:ind w:firstLineChars="200" w:firstLine="640"/>
        <w:jc w:val="left"/>
        <w:rPr>
          <w:rFonts w:ascii="仿宋_GB2312" w:eastAsia="仿宋_GB2312"/>
          <w:sz w:val="32"/>
          <w:szCs w:val="32"/>
        </w:rPr>
      </w:pPr>
      <w:r>
        <w:rPr>
          <w:rFonts w:ascii="仿宋_GB2312" w:eastAsia="仿宋_GB2312" w:hint="eastAsia"/>
          <w:sz w:val="32"/>
          <w:szCs w:val="32"/>
          <w:lang w:val="zh-CN"/>
        </w:rPr>
        <w:t>公务用车购置及运行维护费0.00万元，其中：公务用车购置费0.00万元，公务用车运行维护费0.00万元。公务用车运行维护费开支内容包括单位本年无此项支出。公务用车购置数0辆，公务用车保有量0辆。国有资产占用情况</w:t>
      </w:r>
      <w:r>
        <w:rPr>
          <w:rFonts w:ascii="仿宋_GB2312" w:eastAsia="仿宋_GB2312" w:hint="eastAsia"/>
          <w:sz w:val="32"/>
          <w:szCs w:val="32"/>
        </w:rPr>
        <w:t>中固定资产车辆</w:t>
      </w:r>
      <w:r>
        <w:rPr>
          <w:rFonts w:ascii="仿宋_GB2312" w:eastAsia="仿宋_GB2312" w:hint="eastAsia"/>
          <w:sz w:val="32"/>
          <w:szCs w:val="32"/>
          <w:lang w:val="zh-CN"/>
        </w:rPr>
        <w:t>0辆，</w:t>
      </w:r>
      <w:r>
        <w:rPr>
          <w:rFonts w:ascii="仿宋_GB2312" w:eastAsia="仿宋_GB2312" w:hint="eastAsia"/>
          <w:sz w:val="32"/>
          <w:szCs w:val="32"/>
        </w:rPr>
        <w:t>与</w:t>
      </w:r>
      <w:r>
        <w:rPr>
          <w:rFonts w:ascii="仿宋_GB2312" w:eastAsia="仿宋_GB2312" w:hint="eastAsia"/>
          <w:sz w:val="32"/>
          <w:szCs w:val="32"/>
          <w:lang w:val="zh-CN"/>
        </w:rPr>
        <w:t>公务用车</w:t>
      </w:r>
      <w:r>
        <w:rPr>
          <w:rFonts w:ascii="仿宋_GB2312" w:eastAsia="仿宋_GB2312" w:hint="eastAsia"/>
          <w:sz w:val="32"/>
          <w:szCs w:val="32"/>
        </w:rPr>
        <w:t>保有量差异</w:t>
      </w:r>
      <w:r>
        <w:rPr>
          <w:rFonts w:ascii="仿宋_GB2312" w:eastAsia="仿宋_GB2312" w:hint="eastAsia"/>
          <w:sz w:val="32"/>
          <w:szCs w:val="32"/>
          <w:lang w:val="zh-CN"/>
        </w:rPr>
        <w:t>原因是：</w:t>
      </w:r>
      <w:r>
        <w:rPr>
          <w:rFonts w:ascii="仿宋_GB2312" w:eastAsia="仿宋_GB2312" w:hint="eastAsia"/>
          <w:sz w:val="32"/>
          <w:szCs w:val="32"/>
        </w:rPr>
        <w:t>车辆对比无差异</w:t>
      </w:r>
      <w:r>
        <w:rPr>
          <w:rFonts w:ascii="仿宋_GB2312" w:eastAsia="仿宋_GB2312" w:hint="eastAsia"/>
          <w:sz w:val="32"/>
          <w:szCs w:val="32"/>
          <w:lang w:val="zh-CN"/>
        </w:rPr>
        <w:t>。</w:t>
      </w:r>
    </w:p>
    <w:p w:rsidR="009B44A7"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公务接待费0.00万元，开支内容包括单位本年无此项支出。单位全年安排的国内公务接待0批次，0人次。</w:t>
      </w:r>
    </w:p>
    <w:p w:rsidR="009B44A7"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与</w:t>
      </w:r>
      <w:r>
        <w:rPr>
          <w:rFonts w:ascii="仿宋_GB2312" w:eastAsia="仿宋_GB2312" w:hint="eastAsia"/>
          <w:sz w:val="32"/>
          <w:szCs w:val="32"/>
        </w:rPr>
        <w:t>全年</w:t>
      </w:r>
      <w:r>
        <w:rPr>
          <w:rFonts w:ascii="仿宋_GB2312" w:eastAsia="仿宋_GB2312" w:hint="eastAsia"/>
          <w:sz w:val="32"/>
          <w:szCs w:val="32"/>
          <w:lang w:val="zh-CN"/>
        </w:rPr>
        <w:t>预算相比</w:t>
      </w:r>
      <w:r>
        <w:rPr>
          <w:rFonts w:ascii="仿宋_GB2312" w:eastAsia="仿宋_GB2312" w:hint="eastAsia"/>
          <w:sz w:val="32"/>
          <w:szCs w:val="32"/>
        </w:rPr>
        <w:t>,</w:t>
      </w:r>
      <w:r>
        <w:rPr>
          <w:rFonts w:ascii="仿宋_GB2312" w:eastAsia="仿宋_GB2312" w:hint="eastAsia"/>
          <w:sz w:val="32"/>
          <w:szCs w:val="32"/>
          <w:lang w:val="zh-CN"/>
        </w:rPr>
        <w:t>财政拨款“三公”经费支出</w:t>
      </w:r>
      <w:r>
        <w:rPr>
          <w:rFonts w:ascii="仿宋_GB2312" w:eastAsia="仿宋_GB2312" w:hint="eastAsia"/>
          <w:sz w:val="32"/>
          <w:szCs w:val="32"/>
        </w:rPr>
        <w:t>全年</w:t>
      </w:r>
      <w:r>
        <w:rPr>
          <w:rFonts w:ascii="仿宋_GB2312" w:eastAsia="仿宋_GB2312" w:hint="eastAsia"/>
          <w:sz w:val="32"/>
          <w:szCs w:val="32"/>
          <w:lang w:val="zh-CN"/>
        </w:rPr>
        <w:t>预算</w:t>
      </w:r>
      <w:r>
        <w:rPr>
          <w:rFonts w:ascii="仿宋_GB2312" w:eastAsia="仿宋_GB2312" w:hint="eastAsia"/>
          <w:sz w:val="32"/>
          <w:szCs w:val="32"/>
          <w:lang w:val="zh-CN"/>
        </w:rPr>
        <w:lastRenderedPageBreak/>
        <w:t>数0.00万元，决算数0.00万元，预决算差异率0.00%，主要原因是：单位本年无此项支出。其中：因公出国（境）费</w:t>
      </w:r>
      <w:r>
        <w:rPr>
          <w:rFonts w:ascii="仿宋_GB2312" w:eastAsia="仿宋_GB2312" w:hint="eastAsia"/>
          <w:sz w:val="32"/>
          <w:szCs w:val="32"/>
        </w:rPr>
        <w:t>全年预算数</w:t>
      </w:r>
      <w:r>
        <w:rPr>
          <w:rFonts w:ascii="仿宋_GB2312" w:eastAsia="仿宋_GB2312" w:hint="eastAsia"/>
          <w:sz w:val="32"/>
          <w:szCs w:val="32"/>
          <w:lang w:val="zh-CN"/>
        </w:rPr>
        <w:t>0.00万元，决算数0.00万元，预决算差异率0.00%，主要原因是：单位本年无此项支出；公务用车购置费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预算数0.00万元，决算数0.00万元，预决算差异率0.00%，主要原因是：单位本年无此项支出；公务用车运行费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预算数0.00万元，决算数0.00万元，预决算差异率0.00%，主要原因是：单位本年无此项支出；公务接待费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w:t>
      </w:r>
      <w:r>
        <w:rPr>
          <w:rFonts w:ascii="仿宋_GB2312" w:eastAsia="仿宋_GB2312" w:hint="eastAsia"/>
          <w:sz w:val="32"/>
          <w:szCs w:val="32"/>
        </w:rPr>
        <w:t>单位本年无此项支出</w:t>
      </w:r>
      <w:r>
        <w:rPr>
          <w:rFonts w:ascii="仿宋_GB2312" w:eastAsia="仿宋_GB2312" w:hint="eastAsia"/>
          <w:sz w:val="32"/>
          <w:szCs w:val="32"/>
          <w:lang w:val="zh-CN"/>
        </w:rPr>
        <w:t>。</w:t>
      </w:r>
    </w:p>
    <w:p w:rsidR="009B44A7" w:rsidRDefault="00000000">
      <w:pPr>
        <w:ind w:firstLineChars="200" w:firstLine="640"/>
        <w:jc w:val="left"/>
        <w:outlineLvl w:val="1"/>
        <w:rPr>
          <w:rFonts w:ascii="黑体" w:eastAsia="黑体" w:hAnsi="黑体" w:cs="宋体" w:hint="eastAsia"/>
          <w:bCs/>
          <w:kern w:val="0"/>
          <w:sz w:val="32"/>
          <w:szCs w:val="32"/>
        </w:rPr>
      </w:pPr>
      <w:bookmarkStart w:id="18" w:name="_Toc7927"/>
      <w:bookmarkStart w:id="19" w:name="_Toc5810"/>
      <w:r>
        <w:rPr>
          <w:rFonts w:ascii="黑体" w:eastAsia="黑体" w:hAnsi="黑体" w:cs="宋体" w:hint="eastAsia"/>
          <w:bCs/>
          <w:kern w:val="0"/>
          <w:sz w:val="32"/>
          <w:szCs w:val="32"/>
        </w:rPr>
        <w:t>八、政府性基金预算财政拨款收入支出决算情况说明</w:t>
      </w:r>
      <w:bookmarkEnd w:id="18"/>
      <w:bookmarkEnd w:id="19"/>
    </w:p>
    <w:p w:rsidR="009B44A7" w:rsidRDefault="00000000">
      <w:pPr>
        <w:ind w:firstLineChars="200" w:firstLine="640"/>
        <w:jc w:val="left"/>
        <w:rPr>
          <w:rFonts w:ascii="仿宋_GB2312" w:eastAsia="仿宋_GB2312"/>
          <w:sz w:val="32"/>
          <w:szCs w:val="32"/>
        </w:rPr>
      </w:pPr>
      <w:r>
        <w:rPr>
          <w:rFonts w:ascii="仿宋_GB2312" w:eastAsia="仿宋_GB2312" w:hint="eastAsia"/>
          <w:sz w:val="32"/>
          <w:szCs w:val="32"/>
        </w:rPr>
        <w:t>我单位本年度无政府性基金预算财政拨款收入、支出及结转和结余，政府性基金预算财政拨款收入支出决算表为空表。</w:t>
      </w:r>
    </w:p>
    <w:p w:rsidR="009B44A7"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九、国有资本经营预算财政拨款收入支出决算情况说明</w:t>
      </w:r>
    </w:p>
    <w:p w:rsidR="009B44A7" w:rsidRDefault="00000000">
      <w:pPr>
        <w:ind w:firstLineChars="200" w:firstLine="640"/>
        <w:jc w:val="left"/>
        <w:rPr>
          <w:rFonts w:ascii="仿宋_GB2312" w:eastAsia="仿宋_GB2312"/>
          <w:sz w:val="32"/>
          <w:szCs w:val="32"/>
        </w:rPr>
      </w:pPr>
      <w:r>
        <w:rPr>
          <w:rFonts w:ascii="仿宋_GB2312" w:eastAsia="仿宋_GB2312" w:hint="eastAsia"/>
          <w:sz w:val="32"/>
          <w:szCs w:val="32"/>
        </w:rPr>
        <w:t>我单位本年度无国有资本经营预算财政拨款收入、支出及结转和结余，国有资本经营预算财政拨款收入支出决算表为空表。</w:t>
      </w:r>
    </w:p>
    <w:p w:rsidR="009B44A7" w:rsidRDefault="00000000">
      <w:pPr>
        <w:ind w:firstLineChars="200" w:firstLine="640"/>
        <w:jc w:val="left"/>
        <w:outlineLvl w:val="1"/>
        <w:rPr>
          <w:rFonts w:ascii="黑体" w:eastAsia="黑体" w:hAnsi="黑体" w:cs="宋体" w:hint="eastAsia"/>
          <w:bCs/>
          <w:kern w:val="0"/>
          <w:sz w:val="32"/>
          <w:szCs w:val="32"/>
        </w:rPr>
      </w:pPr>
      <w:bookmarkStart w:id="20" w:name="_Toc1235"/>
      <w:bookmarkStart w:id="21" w:name="_Toc7314"/>
      <w:r>
        <w:rPr>
          <w:rFonts w:ascii="黑体" w:eastAsia="黑体" w:hAnsi="黑体" w:cs="宋体" w:hint="eastAsia"/>
          <w:bCs/>
          <w:kern w:val="0"/>
          <w:sz w:val="32"/>
          <w:szCs w:val="32"/>
        </w:rPr>
        <w:t>十、其他重要事项的情况说明</w:t>
      </w:r>
      <w:bookmarkEnd w:id="20"/>
      <w:bookmarkEnd w:id="21"/>
    </w:p>
    <w:p w:rsidR="009B44A7" w:rsidRDefault="00000000">
      <w:pPr>
        <w:ind w:firstLineChars="200" w:firstLine="640"/>
        <w:jc w:val="left"/>
        <w:outlineLvl w:val="2"/>
        <w:rPr>
          <w:rFonts w:ascii="黑体" w:eastAsia="黑体" w:hAnsi="黑体" w:hint="eastAsia"/>
          <w:sz w:val="32"/>
          <w:szCs w:val="32"/>
        </w:rPr>
      </w:pPr>
      <w:bookmarkStart w:id="22" w:name="_Toc14519"/>
      <w:bookmarkStart w:id="23" w:name="_Toc13105"/>
      <w:r>
        <w:rPr>
          <w:rFonts w:ascii="黑体" w:eastAsia="黑体" w:hAnsi="黑体" w:hint="eastAsia"/>
          <w:sz w:val="32"/>
          <w:szCs w:val="32"/>
        </w:rPr>
        <w:t>（一）机关运行经费支出情况</w:t>
      </w:r>
      <w:bookmarkEnd w:id="22"/>
      <w:bookmarkEnd w:id="23"/>
    </w:p>
    <w:p w:rsidR="009B44A7" w:rsidRDefault="00000000">
      <w:pPr>
        <w:ind w:firstLineChars="200" w:firstLine="640"/>
        <w:jc w:val="left"/>
        <w:rPr>
          <w:rFonts w:ascii="仿宋_GB2312" w:eastAsia="仿宋_GB2312"/>
          <w:sz w:val="32"/>
          <w:szCs w:val="32"/>
        </w:rPr>
      </w:pPr>
      <w:bookmarkStart w:id="24" w:name="_Toc227"/>
      <w:bookmarkStart w:id="25" w:name="_Toc26704"/>
      <w:r>
        <w:rPr>
          <w:rFonts w:ascii="仿宋_GB2312" w:eastAsia="仿宋_GB2312" w:hint="eastAsia"/>
          <w:sz w:val="32"/>
          <w:szCs w:val="32"/>
          <w:lang w:val="zh-CN"/>
        </w:rPr>
        <w:t>2023年度</w:t>
      </w:r>
      <w:r>
        <w:rPr>
          <w:rFonts w:ascii="仿宋_GB2312" w:eastAsia="仿宋_GB2312" w:hint="eastAsia"/>
          <w:sz w:val="32"/>
          <w:szCs w:val="32"/>
        </w:rPr>
        <w:t>中国人民解放军木垒县人民武装部（事业单位）公用经费支出2.73万元，</w:t>
      </w:r>
      <w:r>
        <w:rPr>
          <w:rFonts w:ascii="仿宋_GB2312" w:eastAsia="仿宋_GB2312" w:hint="eastAsia"/>
          <w:sz w:val="32"/>
          <w:szCs w:val="32"/>
          <w:lang w:val="zh-CN"/>
        </w:rPr>
        <w:t>比上年减少58.24万元，下</w:t>
      </w:r>
      <w:r>
        <w:rPr>
          <w:rFonts w:ascii="仿宋_GB2312" w:eastAsia="仿宋_GB2312" w:hint="eastAsia"/>
          <w:sz w:val="32"/>
          <w:szCs w:val="32"/>
          <w:lang w:val="zh-CN"/>
        </w:rPr>
        <w:lastRenderedPageBreak/>
        <w:t>降95.52%，主要原因是：</w:t>
      </w:r>
      <w:r>
        <w:rPr>
          <w:rFonts w:ascii="仿宋_GB2312" w:eastAsia="仿宋_GB2312" w:hint="eastAsia"/>
          <w:sz w:val="32"/>
          <w:szCs w:val="32"/>
        </w:rPr>
        <w:t>本年办公费、电费、维护费较上年减少。</w:t>
      </w:r>
    </w:p>
    <w:p w:rsidR="009B44A7" w:rsidRDefault="00000000">
      <w:pPr>
        <w:ind w:firstLineChars="200" w:firstLine="640"/>
        <w:jc w:val="left"/>
        <w:rPr>
          <w:rFonts w:eastAsia="黑体"/>
          <w:sz w:val="32"/>
          <w:szCs w:val="30"/>
          <w:lang w:val="zh-CN"/>
        </w:rPr>
      </w:pPr>
      <w:r>
        <w:rPr>
          <w:rFonts w:eastAsia="黑体" w:hint="eastAsia"/>
          <w:sz w:val="32"/>
          <w:szCs w:val="30"/>
          <w:lang w:val="zh-CN"/>
        </w:rPr>
        <w:t>（二）政府采购情况</w:t>
      </w:r>
      <w:bookmarkEnd w:id="24"/>
      <w:bookmarkEnd w:id="25"/>
    </w:p>
    <w:p w:rsidR="009B44A7"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2023年度政府采购支出总额0.00万元，其中：政府采购货物支出0.00万元、政府采购工程支出0.00万元、政府采购服务支出0.00万元。</w:t>
      </w:r>
    </w:p>
    <w:p w:rsidR="009B44A7" w:rsidRDefault="00000000">
      <w:pPr>
        <w:ind w:firstLineChars="200" w:firstLine="640"/>
        <w:jc w:val="left"/>
        <w:rPr>
          <w:rFonts w:ascii="仿宋_GB2312" w:eastAsia="仿宋_GB2312"/>
          <w:sz w:val="32"/>
          <w:szCs w:val="32"/>
        </w:rPr>
      </w:pPr>
      <w:r>
        <w:rPr>
          <w:rFonts w:ascii="仿宋_GB2312" w:eastAsia="仿宋_GB2312" w:hint="eastAsia"/>
          <w:sz w:val="32"/>
          <w:szCs w:val="32"/>
          <w:lang w:val="zh-CN"/>
        </w:rPr>
        <w:t>授予中小企业合同金额0.00万元，占政府采购支出总额的0.00</w:t>
      </w:r>
      <w:r>
        <w:rPr>
          <w:rFonts w:ascii="仿宋_GB2312" w:eastAsia="仿宋_GB2312"/>
          <w:sz w:val="32"/>
          <w:szCs w:val="32"/>
          <w:lang w:val="zh-CN"/>
        </w:rPr>
        <w:t>%</w:t>
      </w:r>
      <w:r>
        <w:rPr>
          <w:rFonts w:ascii="仿宋_GB2312" w:eastAsia="仿宋_GB2312" w:hint="eastAsia"/>
          <w:sz w:val="32"/>
          <w:szCs w:val="32"/>
          <w:lang w:val="zh-CN"/>
        </w:rPr>
        <w:t>，其中：授予小</w:t>
      </w:r>
      <w:proofErr w:type="gramStart"/>
      <w:r>
        <w:rPr>
          <w:rFonts w:ascii="仿宋_GB2312" w:eastAsia="仿宋_GB2312" w:hint="eastAsia"/>
          <w:sz w:val="32"/>
          <w:szCs w:val="32"/>
          <w:lang w:val="zh-CN"/>
        </w:rPr>
        <w:t>微企业</w:t>
      </w:r>
      <w:proofErr w:type="gramEnd"/>
      <w:r>
        <w:rPr>
          <w:rFonts w:ascii="仿宋_GB2312" w:eastAsia="仿宋_GB2312" w:hint="eastAsia"/>
          <w:sz w:val="32"/>
          <w:szCs w:val="32"/>
          <w:lang w:val="zh-CN"/>
        </w:rPr>
        <w:t>合同金额0.00万元，占政府采购支出总额的0.00</w:t>
      </w:r>
      <w:r>
        <w:rPr>
          <w:rFonts w:ascii="仿宋_GB2312" w:eastAsia="仿宋_GB2312"/>
          <w:sz w:val="32"/>
          <w:szCs w:val="32"/>
          <w:lang w:val="zh-CN"/>
        </w:rPr>
        <w:t>%</w:t>
      </w:r>
      <w:r>
        <w:rPr>
          <w:rFonts w:ascii="仿宋_GB2312" w:eastAsia="仿宋_GB2312" w:hint="eastAsia"/>
          <w:sz w:val="32"/>
          <w:szCs w:val="32"/>
        </w:rPr>
        <w:t>。</w:t>
      </w:r>
    </w:p>
    <w:p w:rsidR="009B44A7" w:rsidRDefault="00000000">
      <w:pPr>
        <w:ind w:firstLineChars="200" w:firstLine="640"/>
        <w:jc w:val="left"/>
        <w:rPr>
          <w:rFonts w:eastAsia="黑体"/>
          <w:sz w:val="32"/>
          <w:szCs w:val="30"/>
          <w:lang w:val="zh-CN"/>
        </w:rPr>
      </w:pPr>
      <w:bookmarkStart w:id="26" w:name="_Toc4591"/>
      <w:bookmarkStart w:id="27" w:name="_Toc8391"/>
      <w:r>
        <w:rPr>
          <w:rFonts w:eastAsia="黑体" w:hint="eastAsia"/>
          <w:sz w:val="32"/>
          <w:szCs w:val="30"/>
          <w:lang w:val="zh-CN"/>
        </w:rPr>
        <w:t>（三）国有资产占用情况说明</w:t>
      </w:r>
      <w:bookmarkEnd w:id="26"/>
      <w:bookmarkEnd w:id="27"/>
    </w:p>
    <w:p w:rsidR="009B44A7"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rPr>
        <w:t>截至2023</w:t>
      </w:r>
      <w:r>
        <w:rPr>
          <w:rFonts w:ascii="仿宋_GB2312" w:eastAsia="仿宋_GB2312" w:hint="eastAsia"/>
          <w:sz w:val="32"/>
          <w:szCs w:val="32"/>
          <w:lang w:val="zh-CN"/>
        </w:rPr>
        <w:t>年</w:t>
      </w:r>
      <w:r>
        <w:rPr>
          <w:rFonts w:ascii="仿宋_GB2312" w:eastAsia="仿宋_GB2312" w:hint="eastAsia"/>
          <w:sz w:val="32"/>
          <w:szCs w:val="32"/>
        </w:rPr>
        <w:t>12月31日</w:t>
      </w:r>
      <w:r>
        <w:rPr>
          <w:rFonts w:ascii="仿宋_GB2312" w:eastAsia="仿宋_GB2312" w:hint="eastAsia"/>
          <w:sz w:val="32"/>
          <w:szCs w:val="32"/>
          <w:lang w:val="zh-CN"/>
        </w:rPr>
        <w:t>，</w:t>
      </w:r>
      <w:r>
        <w:rPr>
          <w:rFonts w:ascii="仿宋_GB2312" w:eastAsia="仿宋_GB2312" w:hint="eastAsia"/>
          <w:sz w:val="32"/>
          <w:szCs w:val="32"/>
        </w:rPr>
        <w:t>固定资产原值</w:t>
      </w:r>
      <w:r>
        <w:rPr>
          <w:rFonts w:ascii="仿宋_GB2312" w:eastAsia="仿宋_GB2312" w:hint="eastAsia"/>
          <w:sz w:val="32"/>
          <w:szCs w:val="32"/>
          <w:lang w:val="zh-CN"/>
        </w:rPr>
        <w:t>0.00</w:t>
      </w:r>
      <w:r>
        <w:rPr>
          <w:rFonts w:ascii="仿宋_GB2312" w:eastAsia="仿宋_GB2312" w:hint="eastAsia"/>
          <w:sz w:val="32"/>
          <w:szCs w:val="32"/>
        </w:rPr>
        <w:t>万元，房</w:t>
      </w:r>
      <w:r>
        <w:rPr>
          <w:rFonts w:ascii="仿宋_GB2312" w:eastAsia="仿宋_GB2312" w:hint="eastAsia"/>
          <w:sz w:val="32"/>
          <w:szCs w:val="32"/>
          <w:lang w:val="zh-CN"/>
        </w:rPr>
        <w:t>屋0.0</w:t>
      </w:r>
      <w:r>
        <w:rPr>
          <w:rFonts w:ascii="仿宋_GB2312" w:eastAsia="仿宋_GB2312" w:hint="eastAsia"/>
          <w:sz w:val="32"/>
          <w:szCs w:val="32"/>
        </w:rPr>
        <w:t>0</w:t>
      </w:r>
      <w:r>
        <w:rPr>
          <w:rFonts w:ascii="仿宋_GB2312" w:eastAsia="仿宋_GB2312" w:hint="eastAsia"/>
          <w:sz w:val="32"/>
          <w:szCs w:val="32"/>
          <w:lang w:val="zh-CN"/>
        </w:rPr>
        <w:t>平方米，价值0.00万元。车辆0辆，价值0.00万元，其中：副部（省）级及以上领导用车0辆、主要</w:t>
      </w:r>
      <w:r>
        <w:rPr>
          <w:rFonts w:ascii="仿宋_GB2312" w:eastAsia="仿宋_GB2312" w:hint="eastAsia"/>
          <w:sz w:val="32"/>
          <w:szCs w:val="32"/>
        </w:rPr>
        <w:t>负责人</w:t>
      </w:r>
      <w:r>
        <w:rPr>
          <w:rFonts w:ascii="仿宋_GB2312" w:eastAsia="仿宋_GB2312" w:hint="eastAsia"/>
          <w:sz w:val="32"/>
          <w:szCs w:val="32"/>
          <w:lang w:val="zh-CN"/>
        </w:rPr>
        <w:t>用车0辆、机要通信用车0辆、应急保障用车0辆、执法执勤用车0辆、特种专业技术用车0辆、离退休干部</w:t>
      </w:r>
      <w:r>
        <w:rPr>
          <w:rFonts w:ascii="仿宋_GB2312" w:eastAsia="仿宋_GB2312" w:hint="eastAsia"/>
          <w:sz w:val="32"/>
          <w:szCs w:val="32"/>
        </w:rPr>
        <w:t>服务</w:t>
      </w:r>
      <w:r>
        <w:rPr>
          <w:rFonts w:ascii="仿宋_GB2312" w:eastAsia="仿宋_GB2312" w:hint="eastAsia"/>
          <w:sz w:val="32"/>
          <w:szCs w:val="32"/>
          <w:lang w:val="zh-CN"/>
        </w:rPr>
        <w:t>用车0辆、其他用车0辆，其他用车主要是：</w:t>
      </w:r>
      <w:r>
        <w:rPr>
          <w:rFonts w:ascii="仿宋_GB2312" w:eastAsia="仿宋_GB2312" w:hint="eastAsia"/>
          <w:sz w:val="32"/>
          <w:szCs w:val="32"/>
        </w:rPr>
        <w:t>单位本年无其他用车</w:t>
      </w:r>
      <w:r>
        <w:rPr>
          <w:rFonts w:ascii="仿宋_GB2312" w:eastAsia="仿宋_GB2312" w:hint="eastAsia"/>
          <w:sz w:val="32"/>
          <w:szCs w:val="32"/>
          <w:lang w:val="zh-CN"/>
        </w:rPr>
        <w:t>；单价100万元（含）以上设备（不含车辆）0</w:t>
      </w:r>
      <w:r>
        <w:rPr>
          <w:rFonts w:ascii="仿宋_GB2312" w:eastAsia="仿宋_GB2312" w:hint="eastAsia"/>
          <w:sz w:val="32"/>
          <w:szCs w:val="32"/>
        </w:rPr>
        <w:t>台（</w:t>
      </w:r>
      <w:r>
        <w:rPr>
          <w:rFonts w:ascii="仿宋_GB2312" w:eastAsia="仿宋_GB2312" w:hint="eastAsia"/>
          <w:sz w:val="32"/>
          <w:szCs w:val="32"/>
          <w:lang w:val="zh-CN"/>
        </w:rPr>
        <w:t>套）。</w:t>
      </w:r>
    </w:p>
    <w:p w:rsidR="009B44A7" w:rsidRDefault="00000000">
      <w:pPr>
        <w:ind w:firstLineChars="200" w:firstLine="640"/>
        <w:jc w:val="left"/>
        <w:outlineLvl w:val="1"/>
        <w:rPr>
          <w:rFonts w:ascii="黑体" w:eastAsia="黑体" w:hAnsi="黑体" w:cs="宋体" w:hint="eastAsia"/>
          <w:bCs/>
          <w:kern w:val="0"/>
          <w:sz w:val="32"/>
          <w:szCs w:val="32"/>
        </w:rPr>
      </w:pPr>
      <w:bookmarkStart w:id="28" w:name="_Toc435"/>
      <w:bookmarkStart w:id="29" w:name="_Toc11283"/>
      <w:r>
        <w:rPr>
          <w:rFonts w:ascii="黑体" w:eastAsia="黑体" w:hAnsi="黑体" w:cs="宋体" w:hint="eastAsia"/>
          <w:bCs/>
          <w:kern w:val="0"/>
          <w:sz w:val="32"/>
          <w:szCs w:val="32"/>
        </w:rPr>
        <w:t>十一、预算绩效的情况说明</w:t>
      </w:r>
      <w:bookmarkEnd w:id="28"/>
      <w:bookmarkEnd w:id="29"/>
    </w:p>
    <w:p w:rsidR="009B44A7" w:rsidRDefault="00000000">
      <w:pPr>
        <w:ind w:firstLineChars="200" w:firstLine="640"/>
        <w:jc w:val="left"/>
        <w:rPr>
          <w:rFonts w:ascii="仿宋_GB2312" w:eastAsia="仿宋_GB2312"/>
          <w:sz w:val="32"/>
          <w:szCs w:val="32"/>
        </w:rPr>
      </w:pPr>
      <w:r>
        <w:rPr>
          <w:rFonts w:ascii="仿宋_GB2312" w:eastAsia="仿宋_GB2312" w:hint="eastAsia"/>
          <w:sz w:val="32"/>
          <w:szCs w:val="32"/>
        </w:rPr>
        <w:t>根据预算绩效管理要求，我单位2023年度</w:t>
      </w:r>
      <w:r>
        <w:rPr>
          <w:rFonts w:ascii="仿宋_GB2312" w:eastAsia="仿宋_GB2312" w:hAnsi="仿宋_GB2312" w:cs="仿宋_GB2312" w:hint="eastAsia"/>
          <w:kern w:val="0"/>
          <w:sz w:val="32"/>
          <w:szCs w:val="32"/>
        </w:rPr>
        <w:t>预算绩效管理整体支出绩效自评表</w:t>
      </w:r>
      <w:r>
        <w:rPr>
          <w:rFonts w:ascii="仿宋_GB2312" w:eastAsia="仿宋_GB2312" w:hint="eastAsia"/>
          <w:sz w:val="32"/>
          <w:szCs w:val="32"/>
        </w:rPr>
        <w:t>1</w:t>
      </w:r>
      <w:r>
        <w:rPr>
          <w:rFonts w:ascii="仿宋_GB2312" w:eastAsia="仿宋_GB2312" w:hAnsi="仿宋_GB2312" w:cs="仿宋_GB2312" w:hint="eastAsia"/>
          <w:kern w:val="0"/>
          <w:sz w:val="32"/>
          <w:szCs w:val="32"/>
        </w:rPr>
        <w:t>个，全年</w:t>
      </w:r>
      <w:r>
        <w:rPr>
          <w:rFonts w:ascii="仿宋_GB2312" w:eastAsia="仿宋_GB2312" w:hint="eastAsia"/>
          <w:sz w:val="32"/>
          <w:szCs w:val="32"/>
        </w:rPr>
        <w:t>预算总额205.42万元，实际执行总额205.42万元</w:t>
      </w:r>
      <w:r>
        <w:rPr>
          <w:rFonts w:ascii="仿宋_GB2312" w:eastAsia="仿宋_GB2312" w:hAnsi="仿宋_GB2312" w:cs="仿宋_GB2312" w:hint="eastAsia"/>
          <w:kern w:val="0"/>
          <w:sz w:val="32"/>
          <w:szCs w:val="32"/>
        </w:rPr>
        <w:t>；</w:t>
      </w:r>
      <w:r>
        <w:rPr>
          <w:rFonts w:ascii="仿宋_GB2312" w:eastAsia="仿宋_GB2312" w:hint="eastAsia"/>
          <w:sz w:val="32"/>
          <w:szCs w:val="32"/>
        </w:rPr>
        <w:t>预算绩效评价项目0个，全年预算数0.00万元，全年执行数0.00万元。预算绩效管理取</w:t>
      </w:r>
      <w:r>
        <w:rPr>
          <w:rFonts w:ascii="仿宋_GB2312" w:eastAsia="仿宋_GB2312" w:hint="eastAsia"/>
          <w:sz w:val="32"/>
          <w:szCs w:val="32"/>
        </w:rPr>
        <w:lastRenderedPageBreak/>
        <w:t>得的成效：一是我单位严格按照项目资金用途使用资金做到专款专用，达到年初预算执行率；二是充分认识到项目资金的重要性和特殊性,以高度的责任感和使命感管好用好每一分钱,使资金的安排、使用发挥出最大效益,实现项目绩效目标。发现的问题及原因：一是每月绩效监控报告上报不够及时。主要是财会人员业务不够熟悉，对绩效监控的法规掌握不深不透；二是个别项目经费绩效目标有所偏差。主要是年度预算不精细精准，经费使用与工作进程脱节。下一步改进措施：一是加强单位财务管理，健全单位财务管理制度，规范单位财务行为；二是进一步加强经费使用管理，开展经费绩效监控相关教育培训，加强财务管理，严格财务审核。具体项目自评情况附绩效自评表及自评报告。</w:t>
      </w:r>
    </w:p>
    <w:tbl>
      <w:tblPr>
        <w:tblW w:w="5000" w:type="pct"/>
        <w:jc w:val="center"/>
        <w:tblLook w:val="04A0" w:firstRow="1" w:lastRow="0" w:firstColumn="1" w:lastColumn="0" w:noHBand="0" w:noVBand="1"/>
      </w:tblPr>
      <w:tblGrid>
        <w:gridCol w:w="1554"/>
        <w:gridCol w:w="1197"/>
        <w:gridCol w:w="1171"/>
        <w:gridCol w:w="968"/>
        <w:gridCol w:w="1001"/>
        <w:gridCol w:w="793"/>
        <w:gridCol w:w="916"/>
        <w:gridCol w:w="922"/>
      </w:tblGrid>
      <w:tr w:rsidR="009B44A7">
        <w:trPr>
          <w:trHeight w:val="522"/>
          <w:jc w:val="center"/>
        </w:trPr>
        <w:tc>
          <w:tcPr>
            <w:tcW w:w="14194" w:type="dxa"/>
            <w:gridSpan w:val="8"/>
            <w:tcBorders>
              <w:top w:val="single" w:sz="4" w:space="0" w:color="000000"/>
              <w:left w:val="single" w:sz="4" w:space="0" w:color="000000"/>
              <w:bottom w:val="single" w:sz="4" w:space="0" w:color="000000"/>
              <w:right w:val="single" w:sz="4" w:space="0" w:color="000000"/>
            </w:tcBorders>
            <w:shd w:val="clear" w:color="auto" w:fill="auto"/>
            <w:noWrap/>
            <w:vAlign w:val="center"/>
          </w:tcPr>
          <w:p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部门（单位）整体支出绩效目标自评表</w:t>
            </w:r>
          </w:p>
        </w:tc>
      </w:tr>
      <w:tr w:rsidR="009B44A7">
        <w:trPr>
          <w:trHeight w:val="360"/>
          <w:jc w:val="center"/>
        </w:trPr>
        <w:tc>
          <w:tcPr>
            <w:tcW w:w="0" w:type="auto"/>
            <w:gridSpan w:val="8"/>
            <w:tcBorders>
              <w:top w:val="single" w:sz="4" w:space="0" w:color="000000"/>
              <w:left w:val="single" w:sz="4" w:space="0" w:color="000000"/>
              <w:bottom w:val="single" w:sz="4" w:space="0" w:color="000000"/>
              <w:right w:val="single" w:sz="4" w:space="0" w:color="000000"/>
            </w:tcBorders>
            <w:shd w:val="clear" w:color="auto" w:fill="auto"/>
            <w:noWrap/>
            <w:vAlign w:val="center"/>
          </w:tcPr>
          <w:p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（2023年度）</w:t>
            </w:r>
          </w:p>
        </w:tc>
      </w:tr>
      <w:tr w:rsidR="009B44A7">
        <w:trPr>
          <w:trHeight w:val="660"/>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部门（单位）名称</w:t>
            </w:r>
          </w:p>
        </w:tc>
        <w:tc>
          <w:tcPr>
            <w:tcW w:w="0" w:type="auto"/>
            <w:gridSpan w:val="7"/>
            <w:tcBorders>
              <w:top w:val="single" w:sz="4" w:space="0" w:color="000000"/>
              <w:left w:val="single" w:sz="4" w:space="0" w:color="000000"/>
              <w:bottom w:val="single" w:sz="4" w:space="0" w:color="000000"/>
              <w:right w:val="single" w:sz="4" w:space="0" w:color="000000"/>
            </w:tcBorders>
            <w:shd w:val="clear" w:color="auto" w:fill="auto"/>
            <w:noWrap/>
            <w:vAlign w:val="center"/>
          </w:tcPr>
          <w:p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中国人民解放军木垒县人民武装部</w:t>
            </w:r>
          </w:p>
        </w:tc>
      </w:tr>
      <w:tr w:rsidR="009B44A7">
        <w:trPr>
          <w:trHeight w:val="570"/>
          <w:jc w:val="center"/>
        </w:trPr>
        <w:tc>
          <w:tcPr>
            <w:tcW w:w="267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部门资金（万元）</w:t>
            </w:r>
          </w:p>
        </w:tc>
        <w:tc>
          <w:tcPr>
            <w:tcW w:w="20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资金来源</w:t>
            </w:r>
          </w:p>
        </w:tc>
        <w:tc>
          <w:tcPr>
            <w:tcW w:w="19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年初预算数</w:t>
            </w:r>
          </w:p>
        </w:tc>
        <w:tc>
          <w:tcPr>
            <w:tcW w:w="15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全年预算数</w:t>
            </w:r>
          </w:p>
        </w:tc>
        <w:tc>
          <w:tcPr>
            <w:tcW w:w="16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全年执行数</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分值权重</w:t>
            </w:r>
          </w:p>
        </w:tc>
        <w:tc>
          <w:tcPr>
            <w:tcW w:w="15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执行率</w:t>
            </w:r>
          </w:p>
        </w:tc>
        <w:tc>
          <w:tcPr>
            <w:tcW w:w="15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得分</w:t>
            </w:r>
          </w:p>
        </w:tc>
      </w:tr>
      <w:tr w:rsidR="009B44A7">
        <w:trPr>
          <w:trHeight w:val="880"/>
          <w:jc w:val="center"/>
        </w:trPr>
        <w:tc>
          <w:tcPr>
            <w:tcW w:w="267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9B44A7" w:rsidRDefault="009B44A7">
            <w:pPr>
              <w:widowControl/>
              <w:jc w:val="center"/>
              <w:textAlignment w:val="center"/>
              <w:rPr>
                <w:rFonts w:ascii="宋体" w:hAnsi="宋体" w:cs="宋体" w:hint="eastAsia"/>
                <w:color w:val="000000"/>
                <w:kern w:val="0"/>
                <w:sz w:val="20"/>
                <w:szCs w:val="20"/>
                <w:lang w:bidi="ar"/>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中央安排</w:t>
            </w:r>
          </w:p>
        </w:tc>
        <w:tc>
          <w:tcPr>
            <w:tcW w:w="19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0.00</w:t>
            </w:r>
          </w:p>
        </w:tc>
        <w:tc>
          <w:tcPr>
            <w:tcW w:w="15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0.00</w:t>
            </w:r>
          </w:p>
        </w:tc>
        <w:tc>
          <w:tcPr>
            <w:tcW w:w="16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0.00</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10</w:t>
            </w:r>
          </w:p>
        </w:tc>
        <w:tc>
          <w:tcPr>
            <w:tcW w:w="15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100%</w:t>
            </w:r>
          </w:p>
        </w:tc>
        <w:tc>
          <w:tcPr>
            <w:tcW w:w="15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10</w:t>
            </w:r>
          </w:p>
        </w:tc>
      </w:tr>
      <w:tr w:rsidR="009B44A7">
        <w:trPr>
          <w:trHeight w:val="880"/>
          <w:jc w:val="center"/>
        </w:trPr>
        <w:tc>
          <w:tcPr>
            <w:tcW w:w="267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9B44A7" w:rsidRDefault="009B44A7">
            <w:pPr>
              <w:widowControl/>
              <w:jc w:val="center"/>
              <w:textAlignment w:val="center"/>
              <w:rPr>
                <w:rFonts w:ascii="宋体" w:hAnsi="宋体" w:cs="宋体" w:hint="eastAsia"/>
                <w:color w:val="000000"/>
                <w:kern w:val="0"/>
                <w:sz w:val="20"/>
                <w:szCs w:val="20"/>
                <w:lang w:bidi="ar"/>
              </w:rPr>
            </w:pPr>
          </w:p>
        </w:tc>
        <w:tc>
          <w:tcPr>
            <w:tcW w:w="20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自治区安排</w:t>
            </w:r>
          </w:p>
        </w:tc>
        <w:tc>
          <w:tcPr>
            <w:tcW w:w="19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0.00</w:t>
            </w:r>
          </w:p>
        </w:tc>
        <w:tc>
          <w:tcPr>
            <w:tcW w:w="15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0.00</w:t>
            </w:r>
          </w:p>
        </w:tc>
        <w:tc>
          <w:tcPr>
            <w:tcW w:w="16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0.00</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w:t>
            </w:r>
          </w:p>
        </w:tc>
        <w:tc>
          <w:tcPr>
            <w:tcW w:w="15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w:t>
            </w:r>
          </w:p>
        </w:tc>
        <w:tc>
          <w:tcPr>
            <w:tcW w:w="15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w:t>
            </w:r>
          </w:p>
        </w:tc>
      </w:tr>
      <w:tr w:rsidR="009B44A7">
        <w:trPr>
          <w:trHeight w:val="880"/>
          <w:jc w:val="center"/>
        </w:trPr>
        <w:tc>
          <w:tcPr>
            <w:tcW w:w="267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9B44A7" w:rsidRDefault="009B44A7">
            <w:pPr>
              <w:widowControl/>
              <w:jc w:val="center"/>
              <w:textAlignment w:val="center"/>
              <w:rPr>
                <w:rFonts w:ascii="宋体" w:hAnsi="宋体" w:cs="宋体" w:hint="eastAsia"/>
                <w:color w:val="000000"/>
                <w:kern w:val="0"/>
                <w:sz w:val="20"/>
                <w:szCs w:val="20"/>
                <w:lang w:bidi="ar"/>
              </w:rPr>
            </w:pPr>
          </w:p>
        </w:tc>
        <w:tc>
          <w:tcPr>
            <w:tcW w:w="20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地（州、市）安排</w:t>
            </w:r>
          </w:p>
        </w:tc>
        <w:tc>
          <w:tcPr>
            <w:tcW w:w="19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0.00</w:t>
            </w:r>
          </w:p>
        </w:tc>
        <w:tc>
          <w:tcPr>
            <w:tcW w:w="15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0.00</w:t>
            </w:r>
          </w:p>
        </w:tc>
        <w:tc>
          <w:tcPr>
            <w:tcW w:w="16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0.00</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w:t>
            </w:r>
          </w:p>
        </w:tc>
        <w:tc>
          <w:tcPr>
            <w:tcW w:w="15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w:t>
            </w:r>
          </w:p>
        </w:tc>
        <w:tc>
          <w:tcPr>
            <w:tcW w:w="15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w:t>
            </w:r>
          </w:p>
        </w:tc>
      </w:tr>
      <w:tr w:rsidR="009B44A7">
        <w:trPr>
          <w:trHeight w:val="880"/>
          <w:jc w:val="center"/>
        </w:trPr>
        <w:tc>
          <w:tcPr>
            <w:tcW w:w="267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9B44A7" w:rsidRDefault="009B44A7">
            <w:pPr>
              <w:widowControl/>
              <w:jc w:val="center"/>
              <w:textAlignment w:val="center"/>
              <w:rPr>
                <w:rFonts w:ascii="宋体" w:hAnsi="宋体" w:cs="宋体" w:hint="eastAsia"/>
                <w:color w:val="000000"/>
                <w:kern w:val="0"/>
                <w:sz w:val="20"/>
                <w:szCs w:val="20"/>
                <w:lang w:bidi="ar"/>
              </w:rPr>
            </w:pPr>
          </w:p>
        </w:tc>
        <w:tc>
          <w:tcPr>
            <w:tcW w:w="20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县（市、区）安排</w:t>
            </w:r>
          </w:p>
        </w:tc>
        <w:tc>
          <w:tcPr>
            <w:tcW w:w="19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114.39</w:t>
            </w:r>
          </w:p>
        </w:tc>
        <w:tc>
          <w:tcPr>
            <w:tcW w:w="15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205.42</w:t>
            </w:r>
          </w:p>
        </w:tc>
        <w:tc>
          <w:tcPr>
            <w:tcW w:w="16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205.42</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44A7" w:rsidRDefault="009B44A7">
            <w:pPr>
              <w:widowControl/>
              <w:jc w:val="center"/>
              <w:textAlignment w:val="center"/>
              <w:rPr>
                <w:rFonts w:ascii="宋体" w:hAnsi="宋体" w:cs="宋体" w:hint="eastAsia"/>
                <w:color w:val="000000"/>
                <w:kern w:val="0"/>
                <w:sz w:val="20"/>
                <w:szCs w:val="20"/>
                <w:lang w:bidi="ar"/>
              </w:rPr>
            </w:pPr>
          </w:p>
        </w:tc>
        <w:tc>
          <w:tcPr>
            <w:tcW w:w="15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44A7" w:rsidRDefault="009B44A7">
            <w:pPr>
              <w:widowControl/>
              <w:jc w:val="center"/>
              <w:textAlignment w:val="center"/>
              <w:rPr>
                <w:rFonts w:ascii="宋体" w:hAnsi="宋体" w:cs="宋体" w:hint="eastAsia"/>
                <w:color w:val="000000"/>
                <w:kern w:val="0"/>
                <w:sz w:val="20"/>
                <w:szCs w:val="20"/>
                <w:lang w:bidi="ar"/>
              </w:rPr>
            </w:pPr>
          </w:p>
        </w:tc>
        <w:tc>
          <w:tcPr>
            <w:tcW w:w="15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44A7" w:rsidRDefault="009B44A7">
            <w:pPr>
              <w:widowControl/>
              <w:jc w:val="center"/>
              <w:textAlignment w:val="center"/>
              <w:rPr>
                <w:rFonts w:ascii="宋体" w:hAnsi="宋体" w:cs="宋体" w:hint="eastAsia"/>
                <w:color w:val="000000"/>
                <w:kern w:val="0"/>
                <w:sz w:val="20"/>
                <w:szCs w:val="20"/>
                <w:lang w:bidi="ar"/>
              </w:rPr>
            </w:pPr>
          </w:p>
        </w:tc>
      </w:tr>
      <w:tr w:rsidR="009B44A7">
        <w:trPr>
          <w:trHeight w:val="880"/>
          <w:jc w:val="center"/>
        </w:trPr>
        <w:tc>
          <w:tcPr>
            <w:tcW w:w="267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9B44A7" w:rsidRDefault="009B44A7">
            <w:pPr>
              <w:widowControl/>
              <w:jc w:val="center"/>
              <w:textAlignment w:val="center"/>
              <w:rPr>
                <w:rFonts w:ascii="宋体" w:hAnsi="宋体" w:cs="宋体" w:hint="eastAsia"/>
                <w:color w:val="000000"/>
                <w:kern w:val="0"/>
                <w:sz w:val="20"/>
                <w:szCs w:val="20"/>
                <w:lang w:bidi="ar"/>
              </w:rPr>
            </w:pPr>
          </w:p>
        </w:tc>
        <w:tc>
          <w:tcPr>
            <w:tcW w:w="20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其他资金</w:t>
            </w:r>
          </w:p>
        </w:tc>
        <w:tc>
          <w:tcPr>
            <w:tcW w:w="19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0.00</w:t>
            </w:r>
          </w:p>
        </w:tc>
        <w:tc>
          <w:tcPr>
            <w:tcW w:w="15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0.00</w:t>
            </w:r>
          </w:p>
        </w:tc>
        <w:tc>
          <w:tcPr>
            <w:tcW w:w="16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0.00</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44A7" w:rsidRDefault="009B44A7">
            <w:pPr>
              <w:widowControl/>
              <w:jc w:val="center"/>
              <w:textAlignment w:val="center"/>
              <w:rPr>
                <w:rFonts w:ascii="宋体" w:hAnsi="宋体" w:cs="宋体" w:hint="eastAsia"/>
                <w:color w:val="000000"/>
                <w:kern w:val="0"/>
                <w:sz w:val="20"/>
                <w:szCs w:val="20"/>
                <w:lang w:bidi="ar"/>
              </w:rPr>
            </w:pPr>
          </w:p>
        </w:tc>
        <w:tc>
          <w:tcPr>
            <w:tcW w:w="15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44A7" w:rsidRDefault="009B44A7">
            <w:pPr>
              <w:widowControl/>
              <w:jc w:val="center"/>
              <w:textAlignment w:val="center"/>
              <w:rPr>
                <w:rFonts w:ascii="宋体" w:hAnsi="宋体" w:cs="宋体" w:hint="eastAsia"/>
                <w:color w:val="000000"/>
                <w:kern w:val="0"/>
                <w:sz w:val="20"/>
                <w:szCs w:val="20"/>
                <w:lang w:bidi="ar"/>
              </w:rPr>
            </w:pPr>
          </w:p>
        </w:tc>
        <w:tc>
          <w:tcPr>
            <w:tcW w:w="15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44A7" w:rsidRDefault="009B44A7">
            <w:pPr>
              <w:widowControl/>
              <w:jc w:val="center"/>
              <w:textAlignment w:val="center"/>
              <w:rPr>
                <w:rFonts w:ascii="宋体" w:hAnsi="宋体" w:cs="宋体" w:hint="eastAsia"/>
                <w:color w:val="000000"/>
                <w:kern w:val="0"/>
                <w:sz w:val="20"/>
                <w:szCs w:val="20"/>
                <w:lang w:bidi="ar"/>
              </w:rPr>
            </w:pPr>
          </w:p>
        </w:tc>
      </w:tr>
      <w:tr w:rsidR="009B44A7">
        <w:trPr>
          <w:trHeight w:val="880"/>
          <w:jc w:val="center"/>
        </w:trPr>
        <w:tc>
          <w:tcPr>
            <w:tcW w:w="267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9B44A7" w:rsidRDefault="009B44A7">
            <w:pPr>
              <w:widowControl/>
              <w:jc w:val="center"/>
              <w:textAlignment w:val="center"/>
              <w:rPr>
                <w:rFonts w:ascii="宋体" w:hAnsi="宋体" w:cs="宋体" w:hint="eastAsia"/>
                <w:color w:val="000000"/>
                <w:kern w:val="0"/>
                <w:sz w:val="20"/>
                <w:szCs w:val="20"/>
                <w:lang w:bidi="ar"/>
              </w:rPr>
            </w:pPr>
          </w:p>
        </w:tc>
        <w:tc>
          <w:tcPr>
            <w:tcW w:w="20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合计</w:t>
            </w:r>
          </w:p>
        </w:tc>
        <w:tc>
          <w:tcPr>
            <w:tcW w:w="19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114.39</w:t>
            </w:r>
          </w:p>
        </w:tc>
        <w:tc>
          <w:tcPr>
            <w:tcW w:w="15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205.42</w:t>
            </w:r>
          </w:p>
        </w:tc>
        <w:tc>
          <w:tcPr>
            <w:tcW w:w="16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205.42</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w:t>
            </w:r>
          </w:p>
        </w:tc>
        <w:tc>
          <w:tcPr>
            <w:tcW w:w="15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w:t>
            </w:r>
          </w:p>
        </w:tc>
        <w:tc>
          <w:tcPr>
            <w:tcW w:w="15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w:t>
            </w:r>
          </w:p>
        </w:tc>
      </w:tr>
      <w:tr w:rsidR="009B44A7">
        <w:trPr>
          <w:trHeight w:val="705"/>
          <w:jc w:val="center"/>
        </w:trPr>
        <w:tc>
          <w:tcPr>
            <w:tcW w:w="267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年度总体目标</w:t>
            </w:r>
          </w:p>
        </w:tc>
        <w:tc>
          <w:tcPr>
            <w:tcW w:w="0" w:type="auto"/>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预期目标</w:t>
            </w:r>
          </w:p>
        </w:tc>
        <w:tc>
          <w:tcPr>
            <w:tcW w:w="0" w:type="auto"/>
            <w:gridSpan w:val="4"/>
            <w:tcBorders>
              <w:top w:val="single" w:sz="4" w:space="0" w:color="000000"/>
              <w:left w:val="single" w:sz="4" w:space="0" w:color="000000"/>
              <w:bottom w:val="single" w:sz="4" w:space="0" w:color="000000"/>
              <w:right w:val="single" w:sz="4" w:space="0" w:color="000000"/>
            </w:tcBorders>
            <w:shd w:val="clear" w:color="auto" w:fill="auto"/>
            <w:noWrap/>
            <w:vAlign w:val="center"/>
          </w:tcPr>
          <w:p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实际完成情况</w:t>
            </w:r>
          </w:p>
        </w:tc>
      </w:tr>
      <w:tr w:rsidR="009B44A7">
        <w:trPr>
          <w:trHeight w:val="2000"/>
          <w:jc w:val="center"/>
        </w:trPr>
        <w:tc>
          <w:tcPr>
            <w:tcW w:w="267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9B44A7" w:rsidRDefault="009B44A7">
            <w:pPr>
              <w:widowControl/>
              <w:jc w:val="center"/>
              <w:textAlignment w:val="center"/>
              <w:rPr>
                <w:rFonts w:ascii="宋体" w:hAnsi="宋体" w:cs="宋体" w:hint="eastAsia"/>
                <w:color w:val="000000"/>
                <w:kern w:val="0"/>
                <w:sz w:val="20"/>
                <w:szCs w:val="20"/>
                <w:lang w:bidi="ar"/>
              </w:rPr>
            </w:pPr>
          </w:p>
        </w:tc>
        <w:tc>
          <w:tcPr>
            <w:tcW w:w="558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负责本区域的征兵工作和预备役士兵、预备役军官登记统计工作，完成春季秋季征兵工作；完成年度民兵训练工作；配合自治县党委工作领导小组指导全县单位工作。依照法律规定履行监督，调查，处置工作。完成本区域的民兵组织建设、政治教育、军事训练、武器装备管理。组织带领民兵完成战备执勤任务，配合公安部门维护社会治安。发动和组织民兵完成急难险重任务。</w:t>
            </w:r>
          </w:p>
        </w:tc>
        <w:tc>
          <w:tcPr>
            <w:tcW w:w="5943"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截止部门整体自评节点，我单位已完成如下工作：本单位完成了房屋建筑物供暖面积3092平方米，完成了武器保障物资保养次数48次，组织民兵训练10次，招兵合格率达到100%，完成了秋季征兵工作，战备执勤任务完好率达到100%，武器装备完好率达到大于等于90%。</w:t>
            </w:r>
          </w:p>
        </w:tc>
      </w:tr>
      <w:tr w:rsidR="009B44A7">
        <w:trPr>
          <w:trHeight w:val="580"/>
          <w:jc w:val="center"/>
        </w:trPr>
        <w:tc>
          <w:tcPr>
            <w:tcW w:w="26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一级指标</w:t>
            </w:r>
          </w:p>
        </w:tc>
        <w:tc>
          <w:tcPr>
            <w:tcW w:w="20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二级指标</w:t>
            </w:r>
          </w:p>
        </w:tc>
        <w:tc>
          <w:tcPr>
            <w:tcW w:w="19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三级指标</w:t>
            </w:r>
          </w:p>
        </w:tc>
        <w:tc>
          <w:tcPr>
            <w:tcW w:w="15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预期指标值</w:t>
            </w:r>
          </w:p>
        </w:tc>
        <w:tc>
          <w:tcPr>
            <w:tcW w:w="16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指标值设定依据</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分值权重</w:t>
            </w:r>
          </w:p>
        </w:tc>
        <w:tc>
          <w:tcPr>
            <w:tcW w:w="15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实际完成指标值</w:t>
            </w:r>
          </w:p>
        </w:tc>
        <w:tc>
          <w:tcPr>
            <w:tcW w:w="15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得分</w:t>
            </w:r>
          </w:p>
        </w:tc>
      </w:tr>
      <w:tr w:rsidR="009B44A7">
        <w:trPr>
          <w:trHeight w:val="740"/>
          <w:jc w:val="center"/>
        </w:trPr>
        <w:tc>
          <w:tcPr>
            <w:tcW w:w="26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运行成本</w:t>
            </w:r>
          </w:p>
        </w:tc>
        <w:tc>
          <w:tcPr>
            <w:tcW w:w="201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数量指标</w:t>
            </w:r>
          </w:p>
        </w:tc>
        <w:tc>
          <w:tcPr>
            <w:tcW w:w="19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房屋建筑物供暖面积</w:t>
            </w:r>
          </w:p>
        </w:tc>
        <w:tc>
          <w:tcPr>
            <w:tcW w:w="15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&gt;=3092平方米</w:t>
            </w:r>
          </w:p>
        </w:tc>
        <w:tc>
          <w:tcPr>
            <w:tcW w:w="16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2023年工作计划</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5</w:t>
            </w:r>
          </w:p>
        </w:tc>
        <w:tc>
          <w:tcPr>
            <w:tcW w:w="15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3092平方米</w:t>
            </w:r>
          </w:p>
        </w:tc>
        <w:tc>
          <w:tcPr>
            <w:tcW w:w="15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5</w:t>
            </w:r>
          </w:p>
        </w:tc>
      </w:tr>
      <w:tr w:rsidR="009B44A7">
        <w:trPr>
          <w:trHeight w:val="740"/>
          <w:jc w:val="center"/>
        </w:trPr>
        <w:tc>
          <w:tcPr>
            <w:tcW w:w="26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管理效率</w:t>
            </w:r>
          </w:p>
        </w:tc>
        <w:tc>
          <w:tcPr>
            <w:tcW w:w="20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9B44A7" w:rsidRDefault="009B44A7">
            <w:pPr>
              <w:widowControl/>
              <w:jc w:val="center"/>
              <w:textAlignment w:val="center"/>
              <w:rPr>
                <w:rFonts w:ascii="宋体" w:hAnsi="宋体" w:cs="宋体" w:hint="eastAsia"/>
                <w:color w:val="000000"/>
                <w:kern w:val="0"/>
                <w:sz w:val="20"/>
                <w:szCs w:val="20"/>
                <w:lang w:bidi="ar"/>
              </w:rPr>
            </w:pPr>
          </w:p>
        </w:tc>
        <w:tc>
          <w:tcPr>
            <w:tcW w:w="19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44A7" w:rsidRDefault="009B44A7">
            <w:pPr>
              <w:widowControl/>
              <w:jc w:val="center"/>
              <w:textAlignment w:val="center"/>
              <w:rPr>
                <w:rFonts w:ascii="宋体" w:hAnsi="宋体" w:cs="宋体" w:hint="eastAsia"/>
                <w:color w:val="000000"/>
                <w:kern w:val="0"/>
                <w:sz w:val="20"/>
                <w:szCs w:val="20"/>
                <w:lang w:bidi="ar"/>
              </w:rPr>
            </w:pPr>
          </w:p>
        </w:tc>
        <w:tc>
          <w:tcPr>
            <w:tcW w:w="15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44A7" w:rsidRDefault="009B44A7">
            <w:pPr>
              <w:widowControl/>
              <w:jc w:val="center"/>
              <w:textAlignment w:val="center"/>
              <w:rPr>
                <w:rFonts w:ascii="宋体" w:hAnsi="宋体" w:cs="宋体" w:hint="eastAsia"/>
                <w:color w:val="000000"/>
                <w:kern w:val="0"/>
                <w:sz w:val="20"/>
                <w:szCs w:val="20"/>
                <w:lang w:bidi="ar"/>
              </w:rPr>
            </w:pPr>
          </w:p>
        </w:tc>
        <w:tc>
          <w:tcPr>
            <w:tcW w:w="16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44A7" w:rsidRDefault="009B44A7">
            <w:pPr>
              <w:widowControl/>
              <w:jc w:val="center"/>
              <w:textAlignment w:val="center"/>
              <w:rPr>
                <w:rFonts w:ascii="宋体" w:hAnsi="宋体" w:cs="宋体" w:hint="eastAsia"/>
                <w:color w:val="000000"/>
                <w:kern w:val="0"/>
                <w:sz w:val="20"/>
                <w:szCs w:val="20"/>
                <w:lang w:bidi="ar"/>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44A7" w:rsidRDefault="009B44A7">
            <w:pPr>
              <w:widowControl/>
              <w:jc w:val="center"/>
              <w:textAlignment w:val="center"/>
              <w:rPr>
                <w:rFonts w:ascii="宋体" w:hAnsi="宋体" w:cs="宋体" w:hint="eastAsia"/>
                <w:color w:val="000000"/>
                <w:kern w:val="0"/>
                <w:sz w:val="20"/>
                <w:szCs w:val="20"/>
                <w:lang w:bidi="ar"/>
              </w:rPr>
            </w:pPr>
          </w:p>
        </w:tc>
        <w:tc>
          <w:tcPr>
            <w:tcW w:w="15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44A7" w:rsidRDefault="009B44A7">
            <w:pPr>
              <w:widowControl/>
              <w:jc w:val="center"/>
              <w:textAlignment w:val="center"/>
              <w:rPr>
                <w:rFonts w:ascii="宋体" w:hAnsi="宋体" w:cs="宋体" w:hint="eastAsia"/>
                <w:color w:val="000000"/>
                <w:kern w:val="0"/>
                <w:sz w:val="20"/>
                <w:szCs w:val="20"/>
                <w:lang w:bidi="ar"/>
              </w:rPr>
            </w:pPr>
          </w:p>
        </w:tc>
        <w:tc>
          <w:tcPr>
            <w:tcW w:w="15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44A7" w:rsidRDefault="009B44A7">
            <w:pPr>
              <w:widowControl/>
              <w:jc w:val="center"/>
              <w:textAlignment w:val="center"/>
              <w:rPr>
                <w:rFonts w:ascii="宋体" w:hAnsi="宋体" w:cs="宋体" w:hint="eastAsia"/>
                <w:color w:val="000000"/>
                <w:kern w:val="0"/>
                <w:sz w:val="20"/>
                <w:szCs w:val="20"/>
                <w:lang w:bidi="ar"/>
              </w:rPr>
            </w:pPr>
          </w:p>
        </w:tc>
      </w:tr>
      <w:tr w:rsidR="009B44A7">
        <w:trPr>
          <w:trHeight w:val="740"/>
          <w:jc w:val="center"/>
        </w:trPr>
        <w:tc>
          <w:tcPr>
            <w:tcW w:w="267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履职效能</w:t>
            </w:r>
          </w:p>
        </w:tc>
        <w:tc>
          <w:tcPr>
            <w:tcW w:w="20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9B44A7" w:rsidRDefault="009B44A7">
            <w:pPr>
              <w:widowControl/>
              <w:jc w:val="center"/>
              <w:textAlignment w:val="center"/>
              <w:rPr>
                <w:rFonts w:ascii="宋体" w:hAnsi="宋体" w:cs="宋体" w:hint="eastAsia"/>
                <w:color w:val="000000"/>
                <w:kern w:val="0"/>
                <w:sz w:val="20"/>
                <w:szCs w:val="20"/>
                <w:lang w:bidi="ar"/>
              </w:rPr>
            </w:pPr>
          </w:p>
        </w:tc>
        <w:tc>
          <w:tcPr>
            <w:tcW w:w="19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武器保障物资保养次数</w:t>
            </w:r>
          </w:p>
        </w:tc>
        <w:tc>
          <w:tcPr>
            <w:tcW w:w="15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&gt;=48次</w:t>
            </w:r>
          </w:p>
        </w:tc>
        <w:tc>
          <w:tcPr>
            <w:tcW w:w="16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2023年工作计划</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10</w:t>
            </w:r>
          </w:p>
        </w:tc>
        <w:tc>
          <w:tcPr>
            <w:tcW w:w="15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48次</w:t>
            </w:r>
          </w:p>
        </w:tc>
        <w:tc>
          <w:tcPr>
            <w:tcW w:w="15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10</w:t>
            </w:r>
          </w:p>
        </w:tc>
      </w:tr>
      <w:tr w:rsidR="009B44A7">
        <w:trPr>
          <w:trHeight w:val="740"/>
          <w:jc w:val="center"/>
        </w:trPr>
        <w:tc>
          <w:tcPr>
            <w:tcW w:w="267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9B44A7" w:rsidRDefault="009B44A7">
            <w:pPr>
              <w:widowControl/>
              <w:jc w:val="center"/>
              <w:textAlignment w:val="center"/>
              <w:rPr>
                <w:rFonts w:ascii="宋体" w:hAnsi="宋体" w:cs="宋体" w:hint="eastAsia"/>
                <w:color w:val="000000"/>
                <w:kern w:val="0"/>
                <w:sz w:val="20"/>
                <w:szCs w:val="20"/>
                <w:lang w:bidi="ar"/>
              </w:rPr>
            </w:pPr>
          </w:p>
        </w:tc>
        <w:tc>
          <w:tcPr>
            <w:tcW w:w="20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9B44A7" w:rsidRDefault="009B44A7">
            <w:pPr>
              <w:widowControl/>
              <w:jc w:val="center"/>
              <w:textAlignment w:val="center"/>
              <w:rPr>
                <w:rFonts w:ascii="宋体" w:hAnsi="宋体" w:cs="宋体" w:hint="eastAsia"/>
                <w:color w:val="000000"/>
                <w:kern w:val="0"/>
                <w:sz w:val="20"/>
                <w:szCs w:val="20"/>
                <w:lang w:bidi="ar"/>
              </w:rPr>
            </w:pPr>
          </w:p>
        </w:tc>
        <w:tc>
          <w:tcPr>
            <w:tcW w:w="19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组织民兵训练次数</w:t>
            </w:r>
          </w:p>
        </w:tc>
        <w:tc>
          <w:tcPr>
            <w:tcW w:w="15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&gt;=10次</w:t>
            </w:r>
          </w:p>
        </w:tc>
        <w:tc>
          <w:tcPr>
            <w:tcW w:w="16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2023年工作计划</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10</w:t>
            </w:r>
          </w:p>
        </w:tc>
        <w:tc>
          <w:tcPr>
            <w:tcW w:w="15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10次</w:t>
            </w:r>
          </w:p>
        </w:tc>
        <w:tc>
          <w:tcPr>
            <w:tcW w:w="15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10</w:t>
            </w:r>
          </w:p>
        </w:tc>
      </w:tr>
      <w:tr w:rsidR="009B44A7">
        <w:trPr>
          <w:trHeight w:val="740"/>
          <w:jc w:val="center"/>
        </w:trPr>
        <w:tc>
          <w:tcPr>
            <w:tcW w:w="267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9B44A7" w:rsidRDefault="009B44A7">
            <w:pPr>
              <w:widowControl/>
              <w:jc w:val="center"/>
              <w:textAlignment w:val="center"/>
              <w:rPr>
                <w:rFonts w:ascii="宋体" w:hAnsi="宋体" w:cs="宋体" w:hint="eastAsia"/>
                <w:color w:val="000000"/>
                <w:kern w:val="0"/>
                <w:sz w:val="20"/>
                <w:szCs w:val="20"/>
                <w:lang w:bidi="ar"/>
              </w:rPr>
            </w:pPr>
          </w:p>
        </w:tc>
        <w:tc>
          <w:tcPr>
            <w:tcW w:w="20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质量指标</w:t>
            </w:r>
          </w:p>
        </w:tc>
        <w:tc>
          <w:tcPr>
            <w:tcW w:w="19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招兵合格率</w:t>
            </w:r>
          </w:p>
        </w:tc>
        <w:tc>
          <w:tcPr>
            <w:tcW w:w="15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=100%</w:t>
            </w:r>
          </w:p>
        </w:tc>
        <w:tc>
          <w:tcPr>
            <w:tcW w:w="16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2023年工作计划</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15</w:t>
            </w:r>
          </w:p>
        </w:tc>
        <w:tc>
          <w:tcPr>
            <w:tcW w:w="15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100%</w:t>
            </w:r>
          </w:p>
        </w:tc>
        <w:tc>
          <w:tcPr>
            <w:tcW w:w="15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15</w:t>
            </w:r>
          </w:p>
        </w:tc>
      </w:tr>
      <w:tr w:rsidR="009B44A7">
        <w:trPr>
          <w:trHeight w:val="740"/>
          <w:jc w:val="center"/>
        </w:trPr>
        <w:tc>
          <w:tcPr>
            <w:tcW w:w="267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9B44A7" w:rsidRDefault="009B44A7">
            <w:pPr>
              <w:widowControl/>
              <w:jc w:val="center"/>
              <w:textAlignment w:val="center"/>
              <w:rPr>
                <w:rFonts w:ascii="宋体" w:hAnsi="宋体" w:cs="宋体" w:hint="eastAsia"/>
                <w:color w:val="000000"/>
                <w:kern w:val="0"/>
                <w:sz w:val="20"/>
                <w:szCs w:val="20"/>
                <w:lang w:bidi="ar"/>
              </w:rPr>
            </w:pPr>
          </w:p>
        </w:tc>
        <w:tc>
          <w:tcPr>
            <w:tcW w:w="201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时效指标</w:t>
            </w:r>
          </w:p>
        </w:tc>
        <w:tc>
          <w:tcPr>
            <w:tcW w:w="19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秋季征兵完成时间</w:t>
            </w:r>
          </w:p>
        </w:tc>
        <w:tc>
          <w:tcPr>
            <w:tcW w:w="15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2023年9月</w:t>
            </w:r>
          </w:p>
        </w:tc>
        <w:tc>
          <w:tcPr>
            <w:tcW w:w="16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2023年工作计划</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15</w:t>
            </w:r>
          </w:p>
        </w:tc>
        <w:tc>
          <w:tcPr>
            <w:tcW w:w="15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2023年9月</w:t>
            </w:r>
          </w:p>
        </w:tc>
        <w:tc>
          <w:tcPr>
            <w:tcW w:w="15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15</w:t>
            </w:r>
          </w:p>
        </w:tc>
      </w:tr>
      <w:tr w:rsidR="009B44A7">
        <w:trPr>
          <w:trHeight w:val="740"/>
          <w:jc w:val="center"/>
        </w:trPr>
        <w:tc>
          <w:tcPr>
            <w:tcW w:w="267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9B44A7" w:rsidRDefault="009B44A7">
            <w:pPr>
              <w:widowControl/>
              <w:jc w:val="center"/>
              <w:textAlignment w:val="center"/>
              <w:rPr>
                <w:rFonts w:ascii="宋体" w:hAnsi="宋体" w:cs="宋体" w:hint="eastAsia"/>
                <w:color w:val="000000"/>
                <w:kern w:val="0"/>
                <w:sz w:val="20"/>
                <w:szCs w:val="20"/>
                <w:lang w:bidi="ar"/>
              </w:rPr>
            </w:pPr>
          </w:p>
        </w:tc>
        <w:tc>
          <w:tcPr>
            <w:tcW w:w="20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9B44A7" w:rsidRDefault="009B44A7">
            <w:pPr>
              <w:widowControl/>
              <w:jc w:val="center"/>
              <w:textAlignment w:val="center"/>
              <w:rPr>
                <w:rFonts w:ascii="宋体" w:hAnsi="宋体" w:cs="宋体" w:hint="eastAsia"/>
                <w:color w:val="000000"/>
                <w:kern w:val="0"/>
                <w:sz w:val="20"/>
                <w:szCs w:val="20"/>
                <w:lang w:bidi="ar"/>
              </w:rPr>
            </w:pPr>
          </w:p>
        </w:tc>
        <w:tc>
          <w:tcPr>
            <w:tcW w:w="19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战备执勤任务完好率</w:t>
            </w:r>
          </w:p>
        </w:tc>
        <w:tc>
          <w:tcPr>
            <w:tcW w:w="15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=100%</w:t>
            </w:r>
          </w:p>
        </w:tc>
        <w:tc>
          <w:tcPr>
            <w:tcW w:w="16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2023年工作计划</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17</w:t>
            </w:r>
          </w:p>
        </w:tc>
        <w:tc>
          <w:tcPr>
            <w:tcW w:w="15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100%</w:t>
            </w:r>
          </w:p>
        </w:tc>
        <w:tc>
          <w:tcPr>
            <w:tcW w:w="15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17</w:t>
            </w:r>
          </w:p>
        </w:tc>
      </w:tr>
      <w:tr w:rsidR="009B44A7">
        <w:trPr>
          <w:trHeight w:val="740"/>
          <w:jc w:val="center"/>
        </w:trPr>
        <w:tc>
          <w:tcPr>
            <w:tcW w:w="267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9B44A7" w:rsidRDefault="009B44A7">
            <w:pPr>
              <w:widowControl/>
              <w:jc w:val="center"/>
              <w:textAlignment w:val="center"/>
              <w:rPr>
                <w:rFonts w:ascii="宋体" w:hAnsi="宋体" w:cs="宋体" w:hint="eastAsia"/>
                <w:color w:val="000000"/>
                <w:kern w:val="0"/>
                <w:sz w:val="20"/>
                <w:szCs w:val="20"/>
                <w:lang w:bidi="ar"/>
              </w:rPr>
            </w:pPr>
          </w:p>
        </w:tc>
        <w:tc>
          <w:tcPr>
            <w:tcW w:w="20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数量指标</w:t>
            </w:r>
          </w:p>
        </w:tc>
        <w:tc>
          <w:tcPr>
            <w:tcW w:w="19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武器装备完好率</w:t>
            </w:r>
          </w:p>
        </w:tc>
        <w:tc>
          <w:tcPr>
            <w:tcW w:w="15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&gt;=90%</w:t>
            </w:r>
          </w:p>
        </w:tc>
        <w:tc>
          <w:tcPr>
            <w:tcW w:w="16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2023年工作计划</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18</w:t>
            </w:r>
          </w:p>
        </w:tc>
        <w:tc>
          <w:tcPr>
            <w:tcW w:w="15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90%</w:t>
            </w:r>
          </w:p>
        </w:tc>
        <w:tc>
          <w:tcPr>
            <w:tcW w:w="15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18</w:t>
            </w:r>
          </w:p>
        </w:tc>
      </w:tr>
      <w:tr w:rsidR="009B44A7">
        <w:trPr>
          <w:trHeight w:val="740"/>
          <w:jc w:val="center"/>
        </w:trPr>
        <w:tc>
          <w:tcPr>
            <w:tcW w:w="26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社会效益</w:t>
            </w:r>
          </w:p>
        </w:tc>
        <w:tc>
          <w:tcPr>
            <w:tcW w:w="20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44A7" w:rsidRDefault="009B44A7">
            <w:pPr>
              <w:widowControl/>
              <w:jc w:val="center"/>
              <w:textAlignment w:val="center"/>
              <w:rPr>
                <w:rFonts w:ascii="宋体" w:hAnsi="宋体" w:cs="宋体" w:hint="eastAsia"/>
                <w:color w:val="000000"/>
                <w:kern w:val="0"/>
                <w:sz w:val="20"/>
                <w:szCs w:val="20"/>
                <w:lang w:bidi="ar"/>
              </w:rPr>
            </w:pPr>
          </w:p>
        </w:tc>
        <w:tc>
          <w:tcPr>
            <w:tcW w:w="19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44A7" w:rsidRDefault="009B44A7">
            <w:pPr>
              <w:widowControl/>
              <w:jc w:val="center"/>
              <w:textAlignment w:val="center"/>
              <w:rPr>
                <w:rFonts w:ascii="宋体" w:hAnsi="宋体" w:cs="宋体" w:hint="eastAsia"/>
                <w:color w:val="000000"/>
                <w:kern w:val="0"/>
                <w:sz w:val="20"/>
                <w:szCs w:val="20"/>
                <w:lang w:bidi="ar"/>
              </w:rPr>
            </w:pPr>
          </w:p>
        </w:tc>
        <w:tc>
          <w:tcPr>
            <w:tcW w:w="15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44A7" w:rsidRDefault="009B44A7">
            <w:pPr>
              <w:widowControl/>
              <w:jc w:val="center"/>
              <w:textAlignment w:val="center"/>
              <w:rPr>
                <w:rFonts w:ascii="宋体" w:hAnsi="宋体" w:cs="宋体" w:hint="eastAsia"/>
                <w:color w:val="000000"/>
                <w:kern w:val="0"/>
                <w:sz w:val="20"/>
                <w:szCs w:val="20"/>
                <w:lang w:bidi="ar"/>
              </w:rPr>
            </w:pPr>
          </w:p>
        </w:tc>
        <w:tc>
          <w:tcPr>
            <w:tcW w:w="16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44A7" w:rsidRDefault="009B44A7">
            <w:pPr>
              <w:widowControl/>
              <w:jc w:val="center"/>
              <w:textAlignment w:val="center"/>
              <w:rPr>
                <w:rFonts w:ascii="宋体" w:hAnsi="宋体" w:cs="宋体" w:hint="eastAsia"/>
                <w:color w:val="000000"/>
                <w:kern w:val="0"/>
                <w:sz w:val="20"/>
                <w:szCs w:val="20"/>
                <w:lang w:bidi="ar"/>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44A7" w:rsidRDefault="009B44A7">
            <w:pPr>
              <w:widowControl/>
              <w:jc w:val="center"/>
              <w:textAlignment w:val="center"/>
              <w:rPr>
                <w:rFonts w:ascii="宋体" w:hAnsi="宋体" w:cs="宋体" w:hint="eastAsia"/>
                <w:color w:val="000000"/>
                <w:kern w:val="0"/>
                <w:sz w:val="20"/>
                <w:szCs w:val="20"/>
                <w:lang w:bidi="ar"/>
              </w:rPr>
            </w:pPr>
          </w:p>
        </w:tc>
        <w:tc>
          <w:tcPr>
            <w:tcW w:w="15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44A7" w:rsidRDefault="009B44A7">
            <w:pPr>
              <w:widowControl/>
              <w:jc w:val="center"/>
              <w:textAlignment w:val="center"/>
              <w:rPr>
                <w:rFonts w:ascii="宋体" w:hAnsi="宋体" w:cs="宋体" w:hint="eastAsia"/>
                <w:color w:val="000000"/>
                <w:kern w:val="0"/>
                <w:sz w:val="20"/>
                <w:szCs w:val="20"/>
                <w:lang w:bidi="ar"/>
              </w:rPr>
            </w:pPr>
          </w:p>
        </w:tc>
        <w:tc>
          <w:tcPr>
            <w:tcW w:w="15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44A7" w:rsidRDefault="009B44A7">
            <w:pPr>
              <w:widowControl/>
              <w:jc w:val="center"/>
              <w:textAlignment w:val="center"/>
              <w:rPr>
                <w:rFonts w:ascii="宋体" w:hAnsi="宋体" w:cs="宋体" w:hint="eastAsia"/>
                <w:color w:val="000000"/>
                <w:kern w:val="0"/>
                <w:sz w:val="20"/>
                <w:szCs w:val="20"/>
                <w:lang w:bidi="ar"/>
              </w:rPr>
            </w:pPr>
          </w:p>
        </w:tc>
      </w:tr>
      <w:tr w:rsidR="009B44A7">
        <w:trPr>
          <w:trHeight w:val="740"/>
          <w:jc w:val="center"/>
        </w:trPr>
        <w:tc>
          <w:tcPr>
            <w:tcW w:w="26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可持续发展能力</w:t>
            </w:r>
          </w:p>
        </w:tc>
        <w:tc>
          <w:tcPr>
            <w:tcW w:w="20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44A7" w:rsidRDefault="009B44A7">
            <w:pPr>
              <w:widowControl/>
              <w:jc w:val="center"/>
              <w:textAlignment w:val="center"/>
              <w:rPr>
                <w:rFonts w:ascii="宋体" w:hAnsi="宋体" w:cs="宋体" w:hint="eastAsia"/>
                <w:color w:val="000000"/>
                <w:kern w:val="0"/>
                <w:sz w:val="20"/>
                <w:szCs w:val="20"/>
                <w:lang w:bidi="ar"/>
              </w:rPr>
            </w:pPr>
          </w:p>
        </w:tc>
        <w:tc>
          <w:tcPr>
            <w:tcW w:w="19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44A7" w:rsidRDefault="009B44A7">
            <w:pPr>
              <w:widowControl/>
              <w:jc w:val="center"/>
              <w:textAlignment w:val="center"/>
              <w:rPr>
                <w:rFonts w:ascii="宋体" w:hAnsi="宋体" w:cs="宋体" w:hint="eastAsia"/>
                <w:color w:val="000000"/>
                <w:kern w:val="0"/>
                <w:sz w:val="20"/>
                <w:szCs w:val="20"/>
                <w:lang w:bidi="ar"/>
              </w:rPr>
            </w:pPr>
          </w:p>
        </w:tc>
        <w:tc>
          <w:tcPr>
            <w:tcW w:w="15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44A7" w:rsidRDefault="009B44A7">
            <w:pPr>
              <w:widowControl/>
              <w:jc w:val="center"/>
              <w:textAlignment w:val="center"/>
              <w:rPr>
                <w:rFonts w:ascii="宋体" w:hAnsi="宋体" w:cs="宋体" w:hint="eastAsia"/>
                <w:color w:val="000000"/>
                <w:kern w:val="0"/>
                <w:sz w:val="20"/>
                <w:szCs w:val="20"/>
                <w:lang w:bidi="ar"/>
              </w:rPr>
            </w:pPr>
          </w:p>
        </w:tc>
        <w:tc>
          <w:tcPr>
            <w:tcW w:w="16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44A7" w:rsidRDefault="009B44A7">
            <w:pPr>
              <w:widowControl/>
              <w:jc w:val="center"/>
              <w:textAlignment w:val="center"/>
              <w:rPr>
                <w:rFonts w:ascii="宋体" w:hAnsi="宋体" w:cs="宋体" w:hint="eastAsia"/>
                <w:color w:val="000000"/>
                <w:kern w:val="0"/>
                <w:sz w:val="20"/>
                <w:szCs w:val="20"/>
                <w:lang w:bidi="ar"/>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44A7" w:rsidRDefault="009B44A7">
            <w:pPr>
              <w:widowControl/>
              <w:jc w:val="center"/>
              <w:textAlignment w:val="center"/>
              <w:rPr>
                <w:rFonts w:ascii="宋体" w:hAnsi="宋体" w:cs="宋体" w:hint="eastAsia"/>
                <w:color w:val="000000"/>
                <w:kern w:val="0"/>
                <w:sz w:val="20"/>
                <w:szCs w:val="20"/>
                <w:lang w:bidi="ar"/>
              </w:rPr>
            </w:pPr>
          </w:p>
        </w:tc>
        <w:tc>
          <w:tcPr>
            <w:tcW w:w="15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44A7" w:rsidRDefault="009B44A7">
            <w:pPr>
              <w:widowControl/>
              <w:jc w:val="center"/>
              <w:textAlignment w:val="center"/>
              <w:rPr>
                <w:rFonts w:ascii="宋体" w:hAnsi="宋体" w:cs="宋体" w:hint="eastAsia"/>
                <w:color w:val="000000"/>
                <w:kern w:val="0"/>
                <w:sz w:val="20"/>
                <w:szCs w:val="20"/>
                <w:lang w:bidi="ar"/>
              </w:rPr>
            </w:pPr>
          </w:p>
        </w:tc>
        <w:tc>
          <w:tcPr>
            <w:tcW w:w="15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44A7" w:rsidRDefault="009B44A7">
            <w:pPr>
              <w:widowControl/>
              <w:jc w:val="center"/>
              <w:textAlignment w:val="center"/>
              <w:rPr>
                <w:rFonts w:ascii="宋体" w:hAnsi="宋体" w:cs="宋体" w:hint="eastAsia"/>
                <w:color w:val="000000"/>
                <w:kern w:val="0"/>
                <w:sz w:val="20"/>
                <w:szCs w:val="20"/>
                <w:lang w:bidi="ar"/>
              </w:rPr>
            </w:pPr>
          </w:p>
        </w:tc>
      </w:tr>
      <w:tr w:rsidR="009B44A7">
        <w:trPr>
          <w:trHeight w:val="740"/>
          <w:jc w:val="center"/>
        </w:trPr>
        <w:tc>
          <w:tcPr>
            <w:tcW w:w="26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服务对象满意度</w:t>
            </w:r>
          </w:p>
        </w:tc>
        <w:tc>
          <w:tcPr>
            <w:tcW w:w="20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44A7" w:rsidRDefault="009B44A7">
            <w:pPr>
              <w:widowControl/>
              <w:jc w:val="center"/>
              <w:textAlignment w:val="center"/>
              <w:rPr>
                <w:rFonts w:ascii="宋体" w:hAnsi="宋体" w:cs="宋体" w:hint="eastAsia"/>
                <w:color w:val="000000"/>
                <w:kern w:val="0"/>
                <w:sz w:val="20"/>
                <w:szCs w:val="20"/>
                <w:lang w:bidi="ar"/>
              </w:rPr>
            </w:pPr>
          </w:p>
        </w:tc>
        <w:tc>
          <w:tcPr>
            <w:tcW w:w="19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44A7" w:rsidRDefault="009B44A7">
            <w:pPr>
              <w:widowControl/>
              <w:jc w:val="center"/>
              <w:textAlignment w:val="center"/>
              <w:rPr>
                <w:rFonts w:ascii="宋体" w:hAnsi="宋体" w:cs="宋体" w:hint="eastAsia"/>
                <w:color w:val="000000"/>
                <w:kern w:val="0"/>
                <w:sz w:val="20"/>
                <w:szCs w:val="20"/>
                <w:lang w:bidi="ar"/>
              </w:rPr>
            </w:pPr>
          </w:p>
        </w:tc>
        <w:tc>
          <w:tcPr>
            <w:tcW w:w="15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44A7" w:rsidRDefault="009B44A7">
            <w:pPr>
              <w:widowControl/>
              <w:jc w:val="center"/>
              <w:textAlignment w:val="center"/>
              <w:rPr>
                <w:rFonts w:ascii="宋体" w:hAnsi="宋体" w:cs="宋体" w:hint="eastAsia"/>
                <w:color w:val="000000"/>
                <w:kern w:val="0"/>
                <w:sz w:val="20"/>
                <w:szCs w:val="20"/>
                <w:lang w:bidi="ar"/>
              </w:rPr>
            </w:pPr>
          </w:p>
        </w:tc>
        <w:tc>
          <w:tcPr>
            <w:tcW w:w="16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44A7" w:rsidRDefault="009B44A7">
            <w:pPr>
              <w:widowControl/>
              <w:jc w:val="center"/>
              <w:textAlignment w:val="center"/>
              <w:rPr>
                <w:rFonts w:ascii="宋体" w:hAnsi="宋体" w:cs="宋体" w:hint="eastAsia"/>
                <w:color w:val="000000"/>
                <w:kern w:val="0"/>
                <w:sz w:val="20"/>
                <w:szCs w:val="20"/>
                <w:lang w:bidi="ar"/>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44A7" w:rsidRDefault="009B44A7">
            <w:pPr>
              <w:widowControl/>
              <w:jc w:val="center"/>
              <w:textAlignment w:val="center"/>
              <w:rPr>
                <w:rFonts w:ascii="宋体" w:hAnsi="宋体" w:cs="宋体" w:hint="eastAsia"/>
                <w:color w:val="000000"/>
                <w:kern w:val="0"/>
                <w:sz w:val="20"/>
                <w:szCs w:val="20"/>
                <w:lang w:bidi="ar"/>
              </w:rPr>
            </w:pPr>
          </w:p>
        </w:tc>
        <w:tc>
          <w:tcPr>
            <w:tcW w:w="15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44A7" w:rsidRDefault="009B44A7">
            <w:pPr>
              <w:widowControl/>
              <w:jc w:val="center"/>
              <w:textAlignment w:val="center"/>
              <w:rPr>
                <w:rFonts w:ascii="宋体" w:hAnsi="宋体" w:cs="宋体" w:hint="eastAsia"/>
                <w:color w:val="000000"/>
                <w:kern w:val="0"/>
                <w:sz w:val="20"/>
                <w:szCs w:val="20"/>
                <w:lang w:bidi="ar"/>
              </w:rPr>
            </w:pPr>
          </w:p>
        </w:tc>
        <w:tc>
          <w:tcPr>
            <w:tcW w:w="15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44A7" w:rsidRDefault="009B44A7">
            <w:pPr>
              <w:widowControl/>
              <w:jc w:val="center"/>
              <w:textAlignment w:val="center"/>
              <w:rPr>
                <w:rFonts w:ascii="宋体" w:hAnsi="宋体" w:cs="宋体" w:hint="eastAsia"/>
                <w:color w:val="000000"/>
                <w:kern w:val="0"/>
                <w:sz w:val="20"/>
                <w:szCs w:val="20"/>
                <w:lang w:bidi="ar"/>
              </w:rPr>
            </w:pPr>
          </w:p>
        </w:tc>
      </w:tr>
    </w:tbl>
    <w:p w:rsidR="009B44A7" w:rsidRDefault="009B44A7">
      <w:pPr>
        <w:ind w:firstLineChars="200" w:firstLine="640"/>
        <w:jc w:val="left"/>
        <w:rPr>
          <w:rFonts w:ascii="黑体" w:eastAsia="黑体" w:hAnsi="黑体" w:cs="宋体" w:hint="eastAsia"/>
          <w:bCs/>
          <w:kern w:val="0"/>
          <w:sz w:val="32"/>
          <w:szCs w:val="32"/>
        </w:rPr>
      </w:pPr>
    </w:p>
    <w:p w:rsidR="009B44A7" w:rsidRDefault="00000000">
      <w:pPr>
        <w:ind w:firstLineChars="200" w:firstLine="640"/>
        <w:jc w:val="left"/>
        <w:rPr>
          <w:rFonts w:ascii="黑体" w:eastAsia="黑体" w:hAnsi="黑体" w:cs="宋体" w:hint="eastAsia"/>
          <w:bCs/>
          <w:kern w:val="0"/>
          <w:sz w:val="32"/>
          <w:szCs w:val="32"/>
        </w:rPr>
      </w:pPr>
      <w:r>
        <w:rPr>
          <w:rFonts w:ascii="黑体" w:eastAsia="黑体" w:hAnsi="黑体" w:cs="宋体" w:hint="eastAsia"/>
          <w:bCs/>
          <w:kern w:val="0"/>
          <w:sz w:val="32"/>
          <w:szCs w:val="32"/>
        </w:rPr>
        <w:t>十二、其他需说明的事项</w:t>
      </w:r>
    </w:p>
    <w:p w:rsidR="009B44A7" w:rsidRDefault="00000000">
      <w:pPr>
        <w:ind w:firstLineChars="200" w:firstLine="640"/>
        <w:jc w:val="left"/>
        <w:outlineLvl w:val="0"/>
        <w:rPr>
          <w:rFonts w:ascii="仿宋_GB2312" w:eastAsia="仿宋_GB2312" w:hAnsi="仿宋_GB2312" w:cs="仿宋_GB2312" w:hint="eastAsia"/>
          <w:kern w:val="0"/>
          <w:sz w:val="32"/>
          <w:szCs w:val="32"/>
        </w:rPr>
      </w:pPr>
      <w:bookmarkStart w:id="30" w:name="_Toc3250"/>
      <w:bookmarkStart w:id="31" w:name="_Toc24143"/>
      <w:r>
        <w:rPr>
          <w:rFonts w:ascii="仿宋_GB2312" w:eastAsia="仿宋_GB2312" w:hAnsi="仿宋_GB2312" w:cs="仿宋_GB2312" w:hint="eastAsia"/>
          <w:kern w:val="0"/>
          <w:sz w:val="32"/>
          <w:szCs w:val="32"/>
        </w:rPr>
        <w:t>我单位本年资金紧张未购买办公用品及设备。因此政府采购金额支出为0万元。其中授予中小企业合同金额、授予小</w:t>
      </w:r>
      <w:proofErr w:type="gramStart"/>
      <w:r>
        <w:rPr>
          <w:rFonts w:ascii="仿宋_GB2312" w:eastAsia="仿宋_GB2312" w:hAnsi="仿宋_GB2312" w:cs="仿宋_GB2312" w:hint="eastAsia"/>
          <w:kern w:val="0"/>
          <w:sz w:val="32"/>
          <w:szCs w:val="32"/>
        </w:rPr>
        <w:t>微企业</w:t>
      </w:r>
      <w:proofErr w:type="gramEnd"/>
      <w:r>
        <w:rPr>
          <w:rFonts w:ascii="仿宋_GB2312" w:eastAsia="仿宋_GB2312" w:hAnsi="仿宋_GB2312" w:cs="仿宋_GB2312" w:hint="eastAsia"/>
          <w:kern w:val="0"/>
          <w:sz w:val="32"/>
          <w:szCs w:val="32"/>
        </w:rPr>
        <w:t>合同金额为0万元。</w:t>
      </w:r>
    </w:p>
    <w:p w:rsidR="009B44A7" w:rsidRDefault="00000000">
      <w:pPr>
        <w:ind w:firstLineChars="200" w:firstLine="640"/>
        <w:jc w:val="center"/>
        <w:outlineLvl w:val="0"/>
        <w:rPr>
          <w:rFonts w:ascii="黑体" w:eastAsia="黑体" w:hAnsi="黑体" w:hint="eastAsia"/>
          <w:sz w:val="32"/>
          <w:szCs w:val="32"/>
        </w:rPr>
      </w:pPr>
      <w:r>
        <w:rPr>
          <w:rFonts w:ascii="黑体" w:eastAsia="黑体" w:hAnsi="黑体" w:hint="eastAsia"/>
          <w:sz w:val="32"/>
          <w:szCs w:val="32"/>
        </w:rPr>
        <w:br w:type="page"/>
      </w:r>
      <w:r>
        <w:rPr>
          <w:rFonts w:ascii="黑体" w:eastAsia="黑体" w:hAnsi="黑体" w:hint="eastAsia"/>
          <w:sz w:val="32"/>
          <w:szCs w:val="32"/>
        </w:rPr>
        <w:lastRenderedPageBreak/>
        <w:t>第三部分 专业名词解释</w:t>
      </w:r>
      <w:bookmarkEnd w:id="30"/>
      <w:bookmarkEnd w:id="31"/>
    </w:p>
    <w:p w:rsidR="009B44A7"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一、财政拨款收入：</w:t>
      </w:r>
      <w:r>
        <w:rPr>
          <w:rFonts w:ascii="仿宋_GB2312" w:eastAsia="仿宋_GB2312" w:hint="eastAsia"/>
          <w:sz w:val="32"/>
          <w:szCs w:val="32"/>
        </w:rPr>
        <w:t>指同级财政当年拨付的资金。</w:t>
      </w:r>
    </w:p>
    <w:p w:rsidR="009B44A7"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二、上级补助收入：</w:t>
      </w:r>
      <w:r>
        <w:rPr>
          <w:rFonts w:ascii="仿宋_GB2312" w:eastAsia="仿宋_GB2312" w:hint="eastAsia"/>
          <w:sz w:val="32"/>
          <w:szCs w:val="32"/>
        </w:rPr>
        <w:t>指事业单位从主管部门和上级单位取得的非财政补助收入。</w:t>
      </w:r>
    </w:p>
    <w:p w:rsidR="009B44A7"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三、事业收入：</w:t>
      </w:r>
      <w:r>
        <w:rPr>
          <w:rFonts w:ascii="仿宋_GB2312" w:eastAsia="仿宋_GB2312" w:hint="eastAsia"/>
          <w:sz w:val="32"/>
          <w:szCs w:val="32"/>
        </w:rPr>
        <w:t>指事业单位开展专业业务活动及其辅助活动所取得的收入。</w:t>
      </w:r>
    </w:p>
    <w:p w:rsidR="009B44A7"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四、经营收入：</w:t>
      </w:r>
      <w:r>
        <w:rPr>
          <w:rFonts w:ascii="仿宋_GB2312" w:eastAsia="仿宋_GB2312" w:hint="eastAsia"/>
          <w:sz w:val="32"/>
          <w:szCs w:val="32"/>
        </w:rPr>
        <w:t>指事业单位在专业业务活动及其辅助活动之外开展非独立核算经营活动取得的收入。</w:t>
      </w:r>
    </w:p>
    <w:p w:rsidR="009B44A7"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五、附属单位上缴收入：</w:t>
      </w:r>
      <w:r>
        <w:rPr>
          <w:rFonts w:ascii="仿宋_GB2312" w:eastAsia="仿宋_GB2312" w:hint="eastAsia"/>
          <w:sz w:val="32"/>
          <w:szCs w:val="32"/>
        </w:rPr>
        <w:t>指事业单位附属的独立核算单位按有关规定上缴的收入。</w:t>
      </w:r>
    </w:p>
    <w:p w:rsidR="009B44A7"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六、其他收入：</w:t>
      </w:r>
      <w:r>
        <w:rPr>
          <w:rFonts w:ascii="仿宋_GB2312" w:eastAsia="仿宋_GB2312" w:hint="eastAsia"/>
          <w:sz w:val="32"/>
          <w:szCs w:val="32"/>
        </w:rPr>
        <w:t>指除上述“财政拨款收入”、“事业收入”、“经营收入”、“附属单位上缴收入”等之外取得的收入。</w:t>
      </w:r>
    </w:p>
    <w:p w:rsidR="009B44A7"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七、年初结转和结余：</w:t>
      </w:r>
      <w:r>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rsidR="009B44A7"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八、年末结转和结余：</w:t>
      </w:r>
      <w:r>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rsidR="009B44A7"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九、基本支出：</w:t>
      </w:r>
      <w:r>
        <w:rPr>
          <w:rFonts w:ascii="仿宋_GB2312" w:eastAsia="仿宋_GB2312" w:hint="eastAsia"/>
          <w:sz w:val="32"/>
          <w:szCs w:val="32"/>
        </w:rPr>
        <w:t>指为保障机构正常运转、完成日常工作</w:t>
      </w:r>
      <w:r>
        <w:rPr>
          <w:rFonts w:ascii="仿宋_GB2312" w:eastAsia="仿宋_GB2312" w:hint="eastAsia"/>
          <w:sz w:val="32"/>
          <w:szCs w:val="32"/>
        </w:rPr>
        <w:lastRenderedPageBreak/>
        <w:t>任务而发生的人员支出和公用支出。</w:t>
      </w:r>
    </w:p>
    <w:p w:rsidR="009B44A7"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十、项目支出：</w:t>
      </w:r>
      <w:r>
        <w:rPr>
          <w:rFonts w:ascii="仿宋_GB2312" w:eastAsia="仿宋_GB2312" w:hint="eastAsia"/>
          <w:sz w:val="32"/>
          <w:szCs w:val="32"/>
        </w:rPr>
        <w:t>指在基本支出之外为完成特定行政任务和事业发展目标所发生的支出。</w:t>
      </w:r>
    </w:p>
    <w:p w:rsidR="009B44A7"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十一、经营支出：</w:t>
      </w:r>
      <w:r>
        <w:rPr>
          <w:rFonts w:ascii="仿宋_GB2312" w:eastAsia="仿宋_GB2312" w:hint="eastAsia"/>
          <w:sz w:val="32"/>
          <w:szCs w:val="32"/>
        </w:rPr>
        <w:t>指事业单位在专业业务活动及其辅助活动之外开展非独立核算经营活动发生的支出。</w:t>
      </w:r>
    </w:p>
    <w:p w:rsidR="009B44A7"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十二、对附属单位补助支出：</w:t>
      </w:r>
      <w:r>
        <w:rPr>
          <w:rFonts w:ascii="仿宋_GB2312" w:eastAsia="仿宋_GB2312" w:hint="eastAsia"/>
          <w:sz w:val="32"/>
          <w:szCs w:val="32"/>
        </w:rPr>
        <w:t>指事业单位发生的用非财政预算资金对附属单位的补助支出。</w:t>
      </w:r>
    </w:p>
    <w:p w:rsidR="009B44A7"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十三、“三公”经费：</w:t>
      </w:r>
      <w:r>
        <w:rPr>
          <w:rFonts w:ascii="仿宋_GB2312" w:eastAsia="仿宋_GB2312" w:hint="eastAsia"/>
          <w:sz w:val="32"/>
          <w:szCs w:val="32"/>
        </w:rPr>
        <w:t>指用财政拨款安排的因公出国（境）费、公务用车购置及运行费和公务接待费。其中，因公出国（境）</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单位公务出国（境）的国际旅费、国外城市间交通费、住宿费、伙食费、培训费、公杂费等支出；公务用车购置</w:t>
      </w:r>
      <w:proofErr w:type="gramStart"/>
      <w:r>
        <w:rPr>
          <w:rFonts w:ascii="仿宋_GB2312" w:eastAsia="仿宋_GB2312" w:hint="eastAsia"/>
          <w:sz w:val="32"/>
          <w:szCs w:val="32"/>
        </w:rPr>
        <w:t>费反映</w:t>
      </w:r>
      <w:proofErr w:type="gramEnd"/>
      <w:r>
        <w:rPr>
          <w:rFonts w:ascii="仿宋_GB2312" w:eastAsia="仿宋_GB2312" w:hint="eastAsia"/>
          <w:sz w:val="32"/>
          <w:szCs w:val="32"/>
        </w:rPr>
        <w:t>公务用车购置支出（</w:t>
      </w:r>
      <w:proofErr w:type="gramStart"/>
      <w:r>
        <w:rPr>
          <w:rFonts w:ascii="仿宋_GB2312" w:eastAsia="仿宋_GB2312" w:hint="eastAsia"/>
          <w:sz w:val="32"/>
          <w:szCs w:val="32"/>
        </w:rPr>
        <w:t>含车辆</w:t>
      </w:r>
      <w:proofErr w:type="gramEnd"/>
      <w:r>
        <w:rPr>
          <w:rFonts w:ascii="仿宋_GB2312" w:eastAsia="仿宋_GB2312" w:hint="eastAsia"/>
          <w:sz w:val="32"/>
          <w:szCs w:val="32"/>
        </w:rPr>
        <w:t>购置税、牌照费）；公务用车运行维护费反映单位按规定保留的公务用车燃料费、维修费、过路过桥费、保险费、安全奖励费用等支出；公务接待</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单位按规定开支的各类公务接待（含外宾接待）费用。</w:t>
      </w:r>
    </w:p>
    <w:p w:rsidR="009B44A7" w:rsidRDefault="00000000">
      <w:pPr>
        <w:ind w:firstLineChars="200" w:firstLine="643"/>
        <w:rPr>
          <w:rFonts w:ascii="仿宋_GB2312" w:eastAsia="仿宋_GB2312"/>
          <w:sz w:val="32"/>
          <w:szCs w:val="32"/>
        </w:rPr>
      </w:pPr>
      <w:r>
        <w:rPr>
          <w:rFonts w:ascii="仿宋_GB2312" w:eastAsia="仿宋_GB2312" w:hint="eastAsia"/>
          <w:b/>
          <w:bCs/>
          <w:sz w:val="32"/>
          <w:szCs w:val="32"/>
        </w:rPr>
        <w:t>十四、机关运行经费：</w:t>
      </w:r>
      <w:r>
        <w:rPr>
          <w:rFonts w:ascii="仿宋_GB2312" w:eastAsia="仿宋_GB2312" w:hint="eastAsia"/>
          <w:sz w:val="32"/>
          <w:szCs w:val="32"/>
        </w:rPr>
        <w:t>行政单位和参照公务员法管理的事业单位财政拨款基本支出中的公用经费支出。</w:t>
      </w:r>
    </w:p>
    <w:p w:rsidR="009B44A7" w:rsidRDefault="00000000">
      <w:pPr>
        <w:ind w:firstLineChars="200" w:firstLine="640"/>
        <w:jc w:val="center"/>
        <w:outlineLvl w:val="0"/>
        <w:rPr>
          <w:rFonts w:ascii="黑体" w:eastAsia="黑体" w:hAnsi="黑体" w:hint="eastAsia"/>
          <w:sz w:val="32"/>
          <w:szCs w:val="32"/>
        </w:rPr>
      </w:pPr>
      <w:r>
        <w:rPr>
          <w:rFonts w:ascii="仿宋_GB2312" w:eastAsia="仿宋_GB2312" w:hint="eastAsia"/>
          <w:sz w:val="32"/>
          <w:szCs w:val="32"/>
        </w:rPr>
        <w:br w:type="page"/>
      </w:r>
      <w:r>
        <w:rPr>
          <w:rFonts w:ascii="黑体" w:eastAsia="黑体" w:hAnsi="黑体" w:hint="eastAsia"/>
          <w:sz w:val="32"/>
          <w:szCs w:val="32"/>
        </w:rPr>
        <w:lastRenderedPageBreak/>
        <w:t>第四部分 部门决算报表（见附表）</w:t>
      </w:r>
    </w:p>
    <w:p w:rsidR="009B44A7" w:rsidRDefault="00000000">
      <w:pPr>
        <w:ind w:firstLineChars="200" w:firstLine="640"/>
        <w:outlineLvl w:val="1"/>
        <w:rPr>
          <w:rFonts w:ascii="黑体" w:eastAsia="仿宋_GB2312" w:hAnsi="黑体" w:cs="宋体" w:hint="eastAsia"/>
          <w:bCs/>
          <w:kern w:val="0"/>
          <w:sz w:val="32"/>
          <w:szCs w:val="32"/>
        </w:rPr>
      </w:pPr>
      <w:bookmarkStart w:id="32" w:name="_Toc6062"/>
      <w:bookmarkStart w:id="33" w:name="_Toc2183"/>
      <w:r>
        <w:rPr>
          <w:rFonts w:ascii="黑体" w:eastAsia="仿宋_GB2312" w:hAnsi="黑体" w:cs="宋体" w:hint="eastAsia"/>
          <w:bCs/>
          <w:kern w:val="0"/>
          <w:sz w:val="32"/>
          <w:szCs w:val="32"/>
        </w:rPr>
        <w:t>一、《收入支出决算总表》</w:t>
      </w:r>
      <w:bookmarkEnd w:id="32"/>
      <w:bookmarkEnd w:id="33"/>
    </w:p>
    <w:p w:rsidR="009B44A7" w:rsidRDefault="00000000">
      <w:pPr>
        <w:ind w:firstLineChars="200" w:firstLine="640"/>
        <w:outlineLvl w:val="1"/>
        <w:rPr>
          <w:rFonts w:ascii="黑体" w:eastAsia="仿宋_GB2312" w:hAnsi="黑体" w:cs="宋体" w:hint="eastAsia"/>
          <w:bCs/>
          <w:kern w:val="0"/>
          <w:sz w:val="32"/>
          <w:szCs w:val="32"/>
        </w:rPr>
      </w:pPr>
      <w:bookmarkStart w:id="34" w:name="_Toc30364"/>
      <w:bookmarkStart w:id="35" w:name="_Toc24532"/>
      <w:r>
        <w:rPr>
          <w:rFonts w:ascii="黑体" w:eastAsia="仿宋_GB2312" w:hAnsi="黑体" w:cs="宋体" w:hint="eastAsia"/>
          <w:bCs/>
          <w:kern w:val="0"/>
          <w:sz w:val="32"/>
          <w:szCs w:val="32"/>
        </w:rPr>
        <w:t>二、《收入决算表》</w:t>
      </w:r>
      <w:bookmarkEnd w:id="34"/>
      <w:bookmarkEnd w:id="35"/>
    </w:p>
    <w:p w:rsidR="009B44A7" w:rsidRDefault="00000000">
      <w:pPr>
        <w:ind w:firstLineChars="200" w:firstLine="640"/>
        <w:outlineLvl w:val="1"/>
        <w:rPr>
          <w:rFonts w:ascii="黑体" w:eastAsia="仿宋_GB2312" w:hAnsi="黑体" w:cs="宋体" w:hint="eastAsia"/>
          <w:bCs/>
          <w:kern w:val="0"/>
          <w:sz w:val="32"/>
          <w:szCs w:val="32"/>
        </w:rPr>
      </w:pPr>
      <w:bookmarkStart w:id="36" w:name="_Toc21304"/>
      <w:bookmarkStart w:id="37" w:name="_Toc32434"/>
      <w:r>
        <w:rPr>
          <w:rFonts w:ascii="黑体" w:eastAsia="仿宋_GB2312" w:hAnsi="黑体" w:cs="宋体" w:hint="eastAsia"/>
          <w:bCs/>
          <w:kern w:val="0"/>
          <w:sz w:val="32"/>
          <w:szCs w:val="32"/>
        </w:rPr>
        <w:t>三、《支出决算表》</w:t>
      </w:r>
      <w:bookmarkEnd w:id="36"/>
      <w:bookmarkEnd w:id="37"/>
    </w:p>
    <w:p w:rsidR="009B44A7" w:rsidRDefault="00000000">
      <w:pPr>
        <w:ind w:firstLineChars="200" w:firstLine="640"/>
        <w:outlineLvl w:val="1"/>
        <w:rPr>
          <w:rFonts w:ascii="黑体" w:eastAsia="仿宋_GB2312" w:hAnsi="黑体" w:cs="宋体" w:hint="eastAsia"/>
          <w:bCs/>
          <w:kern w:val="0"/>
          <w:sz w:val="32"/>
          <w:szCs w:val="32"/>
        </w:rPr>
      </w:pPr>
      <w:bookmarkStart w:id="38" w:name="_Toc14238"/>
      <w:bookmarkStart w:id="39" w:name="_Toc28786"/>
      <w:r>
        <w:rPr>
          <w:rFonts w:ascii="黑体" w:eastAsia="仿宋_GB2312" w:hAnsi="黑体" w:cs="宋体" w:hint="eastAsia"/>
          <w:bCs/>
          <w:kern w:val="0"/>
          <w:sz w:val="32"/>
          <w:szCs w:val="32"/>
        </w:rPr>
        <w:t>四、《财政拨款收入支出决算总表》</w:t>
      </w:r>
      <w:bookmarkEnd w:id="38"/>
      <w:bookmarkEnd w:id="39"/>
    </w:p>
    <w:p w:rsidR="009B44A7" w:rsidRDefault="00000000">
      <w:pPr>
        <w:ind w:firstLineChars="200" w:firstLine="640"/>
        <w:outlineLvl w:val="1"/>
        <w:rPr>
          <w:rFonts w:ascii="黑体" w:eastAsia="仿宋_GB2312" w:hAnsi="黑体" w:cs="宋体" w:hint="eastAsia"/>
          <w:bCs/>
          <w:kern w:val="0"/>
          <w:sz w:val="32"/>
          <w:szCs w:val="32"/>
        </w:rPr>
      </w:pPr>
      <w:bookmarkStart w:id="40" w:name="_Toc14869"/>
      <w:bookmarkStart w:id="41" w:name="_Toc10347"/>
      <w:r>
        <w:rPr>
          <w:rFonts w:ascii="黑体" w:eastAsia="仿宋_GB2312" w:hAnsi="黑体" w:cs="宋体" w:hint="eastAsia"/>
          <w:bCs/>
          <w:kern w:val="0"/>
          <w:sz w:val="32"/>
          <w:szCs w:val="32"/>
        </w:rPr>
        <w:t>五、《一般公共预算财政拨款支出决算表》</w:t>
      </w:r>
      <w:bookmarkEnd w:id="40"/>
      <w:bookmarkEnd w:id="41"/>
    </w:p>
    <w:p w:rsidR="009B44A7" w:rsidRDefault="00000000">
      <w:pPr>
        <w:ind w:firstLineChars="200" w:firstLine="640"/>
        <w:outlineLvl w:val="1"/>
        <w:rPr>
          <w:rFonts w:ascii="黑体" w:eastAsia="仿宋_GB2312" w:hAnsi="黑体" w:cs="宋体" w:hint="eastAsia"/>
          <w:bCs/>
          <w:kern w:val="0"/>
          <w:sz w:val="32"/>
          <w:szCs w:val="32"/>
        </w:rPr>
      </w:pPr>
      <w:bookmarkStart w:id="42" w:name="_Toc8884"/>
      <w:bookmarkStart w:id="43" w:name="_Toc5626"/>
      <w:r>
        <w:rPr>
          <w:rFonts w:ascii="黑体" w:eastAsia="仿宋_GB2312" w:hAnsi="黑体" w:cs="宋体" w:hint="eastAsia"/>
          <w:bCs/>
          <w:kern w:val="0"/>
          <w:sz w:val="32"/>
          <w:szCs w:val="32"/>
        </w:rPr>
        <w:t>六、《一般公共预算财政拨款基本支出决算表》</w:t>
      </w:r>
      <w:bookmarkEnd w:id="42"/>
      <w:bookmarkEnd w:id="43"/>
    </w:p>
    <w:p w:rsidR="009B44A7"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七、</w:t>
      </w:r>
      <w:bookmarkStart w:id="44" w:name="_Toc29106"/>
      <w:bookmarkStart w:id="45" w:name="_Toc32663"/>
      <w:r>
        <w:rPr>
          <w:rFonts w:ascii="黑体" w:eastAsia="仿宋_GB2312" w:hAnsi="黑体" w:cs="宋体" w:hint="eastAsia"/>
          <w:bCs/>
          <w:kern w:val="0"/>
          <w:sz w:val="32"/>
          <w:szCs w:val="32"/>
        </w:rPr>
        <w:t>《财政拨款“三公”经费支出决算表》</w:t>
      </w:r>
      <w:bookmarkEnd w:id="44"/>
      <w:bookmarkEnd w:id="45"/>
    </w:p>
    <w:p w:rsidR="009B44A7" w:rsidRDefault="00000000">
      <w:pPr>
        <w:ind w:firstLineChars="200" w:firstLine="640"/>
        <w:outlineLvl w:val="1"/>
        <w:rPr>
          <w:rFonts w:ascii="黑体" w:eastAsia="仿宋_GB2312" w:hAnsi="黑体" w:cs="宋体" w:hint="eastAsia"/>
          <w:bCs/>
          <w:kern w:val="0"/>
          <w:sz w:val="32"/>
          <w:szCs w:val="32"/>
        </w:rPr>
      </w:pPr>
      <w:bookmarkStart w:id="46" w:name="_Toc5453"/>
      <w:bookmarkStart w:id="47" w:name="_Toc7643"/>
      <w:r>
        <w:rPr>
          <w:rFonts w:ascii="黑体" w:eastAsia="仿宋_GB2312" w:hAnsi="黑体" w:cs="宋体" w:hint="eastAsia"/>
          <w:bCs/>
          <w:kern w:val="0"/>
          <w:sz w:val="32"/>
          <w:szCs w:val="32"/>
        </w:rPr>
        <w:t>八、《政府性基金预算财政拨款收入支出决算表》</w:t>
      </w:r>
      <w:bookmarkEnd w:id="46"/>
      <w:bookmarkEnd w:id="47"/>
    </w:p>
    <w:p w:rsidR="009B44A7"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九、《国有资本经营预算财政拨款收入支出决算表》</w:t>
      </w:r>
    </w:p>
    <w:p w:rsidR="009B44A7" w:rsidRDefault="009B44A7">
      <w:pPr>
        <w:ind w:firstLineChars="200" w:firstLine="640"/>
        <w:rPr>
          <w:rFonts w:ascii="仿宋_GB2312" w:eastAsia="仿宋_GB2312"/>
          <w:sz w:val="32"/>
          <w:szCs w:val="32"/>
        </w:rPr>
      </w:pPr>
    </w:p>
    <w:p w:rsidR="009B44A7" w:rsidRDefault="009B44A7">
      <w:pPr>
        <w:ind w:firstLineChars="200" w:firstLine="640"/>
        <w:outlineLvl w:val="1"/>
        <w:rPr>
          <w:rFonts w:ascii="黑体" w:eastAsia="黑体" w:hAnsi="黑体" w:cs="宋体" w:hint="eastAsia"/>
          <w:bCs/>
          <w:kern w:val="0"/>
          <w:sz w:val="32"/>
          <w:szCs w:val="32"/>
        </w:rPr>
      </w:pPr>
    </w:p>
    <w:sectPr w:rsidR="009B44A7">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A06879" w:rsidRDefault="00A06879">
      <w:r>
        <w:separator/>
      </w:r>
    </w:p>
  </w:endnote>
  <w:endnote w:type="continuationSeparator" w:id="0">
    <w:p w:rsidR="00A06879" w:rsidRDefault="00A068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0" w:usb1="00000000" w:usb2="0000000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9B44A7" w:rsidRDefault="00000000">
    <w:pPr>
      <w:pStyle w:val="a4"/>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rsidR="009B44A7"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rsidR="009B44A7"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A06879" w:rsidRDefault="00A06879">
      <w:r>
        <w:separator/>
      </w:r>
    </w:p>
  </w:footnote>
  <w:footnote w:type="continuationSeparator" w:id="0">
    <w:p w:rsidR="00A06879" w:rsidRDefault="00A0687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9193670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zYzZDQ1MzgxMjczNzMwZjc0NmVkMzY5NzhjMWY5MmQifQ=="/>
    <w:docVar w:name="KSO_WPS_MARK_KEY" w:val="41ee2a61-2d54-4f93-83be-afdb9a40d732"/>
  </w:docVars>
  <w:rsids>
    <w:rsidRoot w:val="009B44A7"/>
    <w:rsid w:val="00213C59"/>
    <w:rsid w:val="003210CE"/>
    <w:rsid w:val="003A7ADF"/>
    <w:rsid w:val="00551C6C"/>
    <w:rsid w:val="009B44A7"/>
    <w:rsid w:val="00A06879"/>
    <w:rsid w:val="00B70D59"/>
    <w:rsid w:val="00F52A8D"/>
    <w:rsid w:val="019404F8"/>
    <w:rsid w:val="02B73B53"/>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0A1F87"/>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412367"/>
    <w:rsid w:val="36965B9D"/>
    <w:rsid w:val="36C549FD"/>
    <w:rsid w:val="37A755DD"/>
    <w:rsid w:val="37F94FA0"/>
    <w:rsid w:val="380D3381"/>
    <w:rsid w:val="38115B1F"/>
    <w:rsid w:val="385E3AC3"/>
    <w:rsid w:val="387D6B9E"/>
    <w:rsid w:val="38B75FF0"/>
    <w:rsid w:val="38D45016"/>
    <w:rsid w:val="38D90432"/>
    <w:rsid w:val="3914510A"/>
    <w:rsid w:val="3926770B"/>
    <w:rsid w:val="398D3668"/>
    <w:rsid w:val="399A3BF6"/>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9D246C"/>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7E836F4"/>
    <w:rsid w:val="58175352"/>
    <w:rsid w:val="581F2200"/>
    <w:rsid w:val="583059FA"/>
    <w:rsid w:val="584A0929"/>
    <w:rsid w:val="58CD2491"/>
    <w:rsid w:val="591B41B2"/>
    <w:rsid w:val="59254A26"/>
    <w:rsid w:val="59326325"/>
    <w:rsid w:val="595C505B"/>
    <w:rsid w:val="595E55C3"/>
    <w:rsid w:val="596E7E20"/>
    <w:rsid w:val="5A382820"/>
    <w:rsid w:val="5A60780B"/>
    <w:rsid w:val="5AB34579"/>
    <w:rsid w:val="5AFC6609"/>
    <w:rsid w:val="5B113480"/>
    <w:rsid w:val="5BD456CE"/>
    <w:rsid w:val="5C0D1F49"/>
    <w:rsid w:val="5CBB0CE2"/>
    <w:rsid w:val="5CC17177"/>
    <w:rsid w:val="5CCE57E1"/>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432D9C"/>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D9E0FFF"/>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328E5BF"/>
  <w15:docId w15:val="{25AE5242-7861-475B-BE96-E406304E9F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17</Pages>
  <Words>1169</Words>
  <Characters>6667</Characters>
  <Application>Microsoft Office Word</Application>
  <DocSecurity>0</DocSecurity>
  <Lines>55</Lines>
  <Paragraphs>15</Paragraphs>
  <ScaleCrop>false</ScaleCrop>
  <Company/>
  <LinksUpToDate>false</LinksUpToDate>
  <CharactersWithSpaces>7821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俊俊 李</cp:lastModifiedBy>
  <cp:revision>2</cp:revision>
  <dcterms:created xsi:type="dcterms:W3CDTF">2014-10-29T12:08:00Z</dcterms:created>
  <dcterms:modified xsi:type="dcterms:W3CDTF">2024-08-19T07:43:00Z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D624B15633CD43C8BF9435464A96BF70</vt:lpwstr>
  </property>
</Properties>
</file>